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60DA" w14:textId="79974779" w:rsidR="00941776" w:rsidRDefault="00000000" w:rsidP="00FF6B1A">
      <w:pPr>
        <w:widowControl w:val="0"/>
        <w:spacing w:after="0" w:line="360" w:lineRule="auto"/>
        <w:ind w:right="121"/>
        <w:jc w:val="center"/>
        <w:rPr>
          <w:rFonts w:ascii="Times New Roman" w:hAnsi="Times New Roman"/>
          <w:b/>
          <w:sz w:val="28"/>
          <w:szCs w:val="28"/>
        </w:rPr>
      </w:pPr>
      <w:r>
        <w:rPr>
          <w:rFonts w:ascii="Times New Roman" w:hAnsi="Times New Roman"/>
          <w:b/>
          <w:sz w:val="28"/>
          <w:szCs w:val="28"/>
        </w:rPr>
        <w:t>Integrated Marketing Communication and Digital Media</w:t>
      </w:r>
    </w:p>
    <w:p w14:paraId="68A674FE" w14:textId="77777777" w:rsidR="00941776" w:rsidRDefault="00000000">
      <w:pPr>
        <w:widowControl w:val="0"/>
        <w:numPr>
          <w:ilvl w:val="0"/>
          <w:numId w:val="2"/>
        </w:numPr>
        <w:pBdr>
          <w:top w:val="nil"/>
          <w:left w:val="nil"/>
          <w:bottom w:val="nil"/>
          <w:right w:val="nil"/>
          <w:between w:val="nil"/>
        </w:pBdr>
        <w:spacing w:before="240" w:after="0" w:line="240" w:lineRule="auto"/>
        <w:ind w:right="-720"/>
        <w:jc w:val="both"/>
        <w:rPr>
          <w:rFonts w:ascii="Times New Roman" w:hAnsi="Times New Roman"/>
          <w:color w:val="FF0000"/>
          <w:sz w:val="20"/>
          <w:szCs w:val="20"/>
        </w:rPr>
      </w:pPr>
      <w:r>
        <w:rPr>
          <w:rFonts w:ascii="Times New Roman" w:hAnsi="Times New Roman"/>
          <w:b/>
          <w:color w:val="000000"/>
          <w:sz w:val="20"/>
          <w:szCs w:val="20"/>
        </w:rPr>
        <w:t xml:space="preserve">Annotation: </w:t>
      </w:r>
      <w:r>
        <w:rPr>
          <w:rFonts w:ascii="Times New Roman" w:hAnsi="Times New Roman"/>
          <w:color w:val="000000"/>
          <w:sz w:val="20"/>
          <w:szCs w:val="20"/>
        </w:rPr>
        <w:t>The aim of this course is to provide students with an overview of the concept of integrated marketing communication, and to enable them to think critically and conceptually and practically successfully implement integrated marketing communication with an emphasis on digital communication and marketing activities.</w:t>
      </w:r>
    </w:p>
    <w:p w14:paraId="54E32065" w14:textId="77777777" w:rsidR="00941776" w:rsidRDefault="00941776">
      <w:pPr>
        <w:widowControl w:val="0"/>
        <w:pBdr>
          <w:top w:val="nil"/>
          <w:left w:val="nil"/>
          <w:bottom w:val="nil"/>
          <w:right w:val="nil"/>
          <w:between w:val="nil"/>
        </w:pBdr>
        <w:spacing w:after="0" w:line="240" w:lineRule="auto"/>
        <w:ind w:left="540" w:right="-720"/>
        <w:jc w:val="both"/>
        <w:rPr>
          <w:rFonts w:ascii="Times New Roman" w:hAnsi="Times New Roman"/>
          <w:color w:val="FF0000"/>
          <w:sz w:val="20"/>
          <w:szCs w:val="20"/>
        </w:rPr>
      </w:pPr>
    </w:p>
    <w:p w14:paraId="5145F7F7" w14:textId="0CF562F2" w:rsidR="00941776" w:rsidRPr="00FF6B1A" w:rsidRDefault="00000000" w:rsidP="00FF6B1A">
      <w:pPr>
        <w:widowControl w:val="0"/>
        <w:numPr>
          <w:ilvl w:val="0"/>
          <w:numId w:val="2"/>
        </w:numPr>
        <w:pBdr>
          <w:top w:val="nil"/>
          <w:left w:val="nil"/>
          <w:bottom w:val="nil"/>
          <w:right w:val="nil"/>
          <w:between w:val="nil"/>
        </w:pBdr>
        <w:spacing w:after="0" w:line="240" w:lineRule="auto"/>
        <w:ind w:left="720" w:right="-720"/>
        <w:jc w:val="both"/>
        <w:rPr>
          <w:rFonts w:ascii="Times New Roman" w:hAnsi="Times New Roman"/>
          <w:color w:val="000000"/>
          <w:sz w:val="20"/>
          <w:szCs w:val="20"/>
        </w:rPr>
      </w:pPr>
      <w:r w:rsidRPr="00FF6B1A">
        <w:rPr>
          <w:rFonts w:ascii="Times New Roman" w:hAnsi="Times New Roman"/>
          <w:b/>
          <w:color w:val="000000"/>
          <w:sz w:val="20"/>
          <w:szCs w:val="20"/>
        </w:rPr>
        <w:t xml:space="preserve">Start and end dates of course implementation: </w:t>
      </w:r>
      <w:r w:rsidR="00FF6B1A">
        <w:rPr>
          <w:rFonts w:ascii="Times New Roman" w:hAnsi="Times New Roman"/>
          <w:sz w:val="20"/>
          <w:szCs w:val="20"/>
        </w:rPr>
        <w:t>First week of October – December 22nd</w:t>
      </w:r>
    </w:p>
    <w:p w14:paraId="205C1A06" w14:textId="77777777" w:rsidR="00941776" w:rsidRDefault="00000000">
      <w:pPr>
        <w:widowControl w:val="0"/>
        <w:numPr>
          <w:ilvl w:val="0"/>
          <w:numId w:val="2"/>
        </w:numPr>
        <w:pBdr>
          <w:top w:val="nil"/>
          <w:left w:val="nil"/>
          <w:bottom w:val="nil"/>
          <w:right w:val="nil"/>
          <w:between w:val="nil"/>
        </w:pBdr>
        <w:spacing w:before="240" w:after="60" w:line="240" w:lineRule="auto"/>
        <w:ind w:right="119"/>
        <w:rPr>
          <w:rFonts w:ascii="Times New Roman" w:hAnsi="Times New Roman"/>
          <w:b/>
          <w:color w:val="000000"/>
          <w:sz w:val="20"/>
          <w:szCs w:val="20"/>
        </w:rPr>
      </w:pPr>
      <w:bookmarkStart w:id="0" w:name="_heading=h.gjdgxs" w:colFirst="0" w:colLast="0"/>
      <w:bookmarkEnd w:id="0"/>
      <w:r>
        <w:rPr>
          <w:rFonts w:ascii="Times New Roman" w:hAnsi="Times New Roman"/>
          <w:b/>
          <w:color w:val="000000"/>
          <w:sz w:val="20"/>
          <w:szCs w:val="20"/>
        </w:rPr>
        <w:t xml:space="preserve">Volume by credits and hours: </w:t>
      </w:r>
    </w:p>
    <w:tbl>
      <w:tblPr>
        <w:tblStyle w:val="a1"/>
        <w:tblW w:w="86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1559"/>
        <w:gridCol w:w="1843"/>
        <w:gridCol w:w="1701"/>
        <w:gridCol w:w="2126"/>
      </w:tblGrid>
      <w:tr w:rsidR="00941776" w14:paraId="2393CC58" w14:textId="77777777">
        <w:trPr>
          <w:trHeight w:val="548"/>
          <w:jc w:val="center"/>
        </w:trPr>
        <w:tc>
          <w:tcPr>
            <w:tcW w:w="1394" w:type="dxa"/>
            <w:tcBorders>
              <w:top w:val="single" w:sz="4" w:space="0" w:color="000000"/>
              <w:left w:val="single" w:sz="4" w:space="0" w:color="000000"/>
              <w:right w:val="single" w:sz="4" w:space="0" w:color="000000"/>
            </w:tcBorders>
            <w:shd w:val="clear" w:color="auto" w:fill="FFFFFF"/>
            <w:vAlign w:val="center"/>
          </w:tcPr>
          <w:p w14:paraId="44DB54D6" w14:textId="77777777" w:rsidR="00941776" w:rsidRDefault="00000000">
            <w:pPr>
              <w:widowControl w:val="0"/>
              <w:jc w:val="center"/>
              <w:rPr>
                <w:rFonts w:ascii="Times New Roman" w:hAnsi="Times New Roman"/>
                <w:sz w:val="18"/>
                <w:szCs w:val="18"/>
              </w:rPr>
            </w:pPr>
            <w:r>
              <w:rPr>
                <w:rFonts w:ascii="Times New Roman" w:hAnsi="Times New Roman"/>
              </w:rPr>
              <w:t>Volume by ECTS credits</w:t>
            </w:r>
          </w:p>
        </w:tc>
        <w:tc>
          <w:tcPr>
            <w:tcW w:w="1559" w:type="dxa"/>
            <w:tcBorders>
              <w:top w:val="single" w:sz="4" w:space="0" w:color="000000"/>
              <w:left w:val="single" w:sz="4" w:space="0" w:color="000000"/>
              <w:right w:val="single" w:sz="4" w:space="0" w:color="000000"/>
            </w:tcBorders>
            <w:shd w:val="clear" w:color="auto" w:fill="FFFFFF"/>
            <w:vAlign w:val="center"/>
          </w:tcPr>
          <w:p w14:paraId="2D52713B" w14:textId="77777777" w:rsidR="00941776" w:rsidRDefault="00000000">
            <w:pPr>
              <w:widowControl w:val="0"/>
              <w:jc w:val="center"/>
              <w:rPr>
                <w:rFonts w:ascii="Times New Roman" w:hAnsi="Times New Roman"/>
              </w:rPr>
            </w:pPr>
            <w:r>
              <w:rPr>
                <w:rFonts w:ascii="Times New Roman" w:hAnsi="Times New Roman"/>
              </w:rPr>
              <w:t>Synchronous activities,</w:t>
            </w:r>
          </w:p>
          <w:p w14:paraId="4ECEB5F4" w14:textId="77777777" w:rsidR="00941776" w:rsidRDefault="00000000">
            <w:pPr>
              <w:widowControl w:val="0"/>
              <w:jc w:val="center"/>
              <w:rPr>
                <w:rFonts w:ascii="Times New Roman" w:hAnsi="Times New Roman"/>
                <w:sz w:val="18"/>
                <w:szCs w:val="18"/>
              </w:rPr>
            </w:pPr>
            <w:r>
              <w:rPr>
                <w:rFonts w:ascii="Times New Roman" w:hAnsi="Times New Roman"/>
              </w:rPr>
              <w:t>hours</w:t>
            </w:r>
          </w:p>
        </w:tc>
        <w:tc>
          <w:tcPr>
            <w:tcW w:w="1843" w:type="dxa"/>
            <w:tcBorders>
              <w:top w:val="single" w:sz="4" w:space="0" w:color="000000"/>
              <w:left w:val="single" w:sz="4" w:space="0" w:color="000000"/>
              <w:right w:val="single" w:sz="4" w:space="0" w:color="000000"/>
            </w:tcBorders>
            <w:shd w:val="clear" w:color="auto" w:fill="FFFFFF"/>
            <w:vAlign w:val="center"/>
          </w:tcPr>
          <w:p w14:paraId="6B274374" w14:textId="77777777" w:rsidR="00941776" w:rsidRDefault="00000000">
            <w:pPr>
              <w:widowControl w:val="0"/>
              <w:jc w:val="center"/>
              <w:rPr>
                <w:rFonts w:ascii="Times New Roman" w:hAnsi="Times New Roman"/>
              </w:rPr>
            </w:pPr>
            <w:r>
              <w:rPr>
                <w:rFonts w:ascii="Times New Roman" w:hAnsi="Times New Roman"/>
              </w:rPr>
              <w:t>Asynchronous activities,</w:t>
            </w:r>
          </w:p>
          <w:p w14:paraId="5C53B5F8" w14:textId="77777777" w:rsidR="00941776" w:rsidRDefault="00000000">
            <w:pPr>
              <w:widowControl w:val="0"/>
              <w:jc w:val="center"/>
              <w:rPr>
                <w:rFonts w:ascii="Times New Roman" w:hAnsi="Times New Roman"/>
                <w:sz w:val="18"/>
                <w:szCs w:val="18"/>
              </w:rPr>
            </w:pPr>
            <w:r>
              <w:rPr>
                <w:rFonts w:ascii="Times New Roman" w:hAnsi="Times New Roman"/>
              </w:rPr>
              <w:t>hours</w:t>
            </w:r>
          </w:p>
        </w:tc>
        <w:tc>
          <w:tcPr>
            <w:tcW w:w="1701" w:type="dxa"/>
            <w:tcBorders>
              <w:top w:val="single" w:sz="4" w:space="0" w:color="000000"/>
              <w:left w:val="single" w:sz="4" w:space="0" w:color="000000"/>
              <w:right w:val="single" w:sz="4" w:space="0" w:color="000000"/>
            </w:tcBorders>
            <w:shd w:val="clear" w:color="auto" w:fill="FFFFFF"/>
            <w:vAlign w:val="center"/>
          </w:tcPr>
          <w:p w14:paraId="1278DC9D" w14:textId="77777777" w:rsidR="00941776" w:rsidRDefault="00000000">
            <w:pPr>
              <w:widowControl w:val="0"/>
              <w:jc w:val="center"/>
              <w:rPr>
                <w:rFonts w:ascii="Times New Roman" w:hAnsi="Times New Roman"/>
              </w:rPr>
            </w:pPr>
            <w:r>
              <w:rPr>
                <w:rFonts w:ascii="Times New Roman" w:hAnsi="Times New Roman"/>
              </w:rPr>
              <w:t xml:space="preserve">Total, </w:t>
            </w:r>
          </w:p>
          <w:p w14:paraId="41B42DA1" w14:textId="77777777" w:rsidR="00941776" w:rsidRDefault="00000000">
            <w:pPr>
              <w:widowControl w:val="0"/>
              <w:jc w:val="center"/>
              <w:rPr>
                <w:rFonts w:ascii="Times New Roman" w:hAnsi="Times New Roman"/>
                <w:sz w:val="18"/>
                <w:szCs w:val="18"/>
              </w:rPr>
            </w:pPr>
            <w:r>
              <w:rPr>
                <w:rFonts w:ascii="Times New Roman" w:hAnsi="Times New Roman"/>
              </w:rPr>
              <w:t>hours</w:t>
            </w:r>
          </w:p>
        </w:tc>
        <w:tc>
          <w:tcPr>
            <w:tcW w:w="2126" w:type="dxa"/>
            <w:tcBorders>
              <w:top w:val="single" w:sz="4" w:space="0" w:color="000000"/>
              <w:left w:val="single" w:sz="4" w:space="0" w:color="000000"/>
              <w:right w:val="single" w:sz="4" w:space="0" w:color="000000"/>
            </w:tcBorders>
            <w:shd w:val="clear" w:color="auto" w:fill="FFFFFF"/>
            <w:vAlign w:val="center"/>
          </w:tcPr>
          <w:p w14:paraId="384754FA" w14:textId="77777777" w:rsidR="00941776" w:rsidRDefault="00000000">
            <w:pPr>
              <w:widowControl w:val="0"/>
              <w:jc w:val="center"/>
              <w:rPr>
                <w:rFonts w:ascii="Times New Roman" w:hAnsi="Times New Roman"/>
                <w:sz w:val="18"/>
                <w:szCs w:val="18"/>
              </w:rPr>
            </w:pPr>
            <w:r>
              <w:rPr>
                <w:rFonts w:ascii="Times New Roman" w:hAnsi="Times New Roman"/>
              </w:rPr>
              <w:t>Assessment</w:t>
            </w:r>
          </w:p>
        </w:tc>
      </w:tr>
      <w:tr w:rsidR="00941776" w14:paraId="4AA67A8B" w14:textId="77777777">
        <w:trPr>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FFFFFF"/>
          </w:tcPr>
          <w:p w14:paraId="7813176B" w14:textId="77777777" w:rsidR="00941776" w:rsidRDefault="00000000">
            <w:pPr>
              <w:widowControl w:val="0"/>
              <w:spacing w:before="120"/>
              <w:jc w:val="center"/>
              <w:rPr>
                <w:rFonts w:ascii="Times New Roman" w:hAnsi="Times New Roman"/>
                <w:sz w:val="18"/>
                <w:szCs w:val="18"/>
              </w:rPr>
            </w:pPr>
            <w:r>
              <w:rPr>
                <w:rFonts w:ascii="Times New Roman" w:hAnsi="Times New Roman"/>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660B4" w14:textId="77777777" w:rsidR="00941776" w:rsidRDefault="00000000">
            <w:pPr>
              <w:widowControl w:val="0"/>
              <w:jc w:val="center"/>
              <w:rPr>
                <w:rFonts w:ascii="Times New Roman" w:hAnsi="Times New Roman"/>
                <w:sz w:val="18"/>
                <w:szCs w:val="18"/>
              </w:rPr>
            </w:pPr>
            <w:r>
              <w:rPr>
                <w:rFonts w:ascii="Times New Roman" w:hAnsi="Times New Roman"/>
                <w:sz w:val="18"/>
                <w:szCs w:val="18"/>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A48B" w14:textId="77777777" w:rsidR="00941776" w:rsidRDefault="00000000">
            <w:pPr>
              <w:widowControl w:val="0"/>
              <w:jc w:val="center"/>
              <w:rPr>
                <w:rFonts w:ascii="Times New Roman" w:hAnsi="Times New Roman"/>
                <w:sz w:val="18"/>
                <w:szCs w:val="18"/>
              </w:rPr>
            </w:pPr>
            <w:r>
              <w:rPr>
                <w:rFonts w:ascii="Times New Roman" w:hAnsi="Times New Roman"/>
                <w:sz w:val="18"/>
                <w:szCs w:val="18"/>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D4975" w14:textId="77777777" w:rsidR="00941776" w:rsidRDefault="00000000">
            <w:pPr>
              <w:widowControl w:val="0"/>
              <w:jc w:val="center"/>
              <w:rPr>
                <w:rFonts w:ascii="Times New Roman" w:hAnsi="Times New Roman"/>
                <w:sz w:val="18"/>
                <w:szCs w:val="18"/>
              </w:rPr>
            </w:pPr>
            <w:r>
              <w:rPr>
                <w:rFonts w:ascii="Times New Roman" w:hAnsi="Times New Roman"/>
                <w:sz w:val="18"/>
                <w:szCs w:val="18"/>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977C2A1" w14:textId="77777777" w:rsidR="00941776" w:rsidRDefault="00000000">
            <w:pPr>
              <w:widowControl w:val="0"/>
              <w:jc w:val="center"/>
              <w:rPr>
                <w:rFonts w:ascii="Times New Roman" w:hAnsi="Times New Roman"/>
              </w:rPr>
            </w:pPr>
            <w:r>
              <w:rPr>
                <w:rFonts w:ascii="Times New Roman" w:hAnsi="Times New Roman"/>
              </w:rPr>
              <w:t xml:space="preserve">Cumulative assessment </w:t>
            </w:r>
          </w:p>
          <w:p w14:paraId="12726C03" w14:textId="77777777" w:rsidR="00941776" w:rsidRDefault="00941776">
            <w:pPr>
              <w:widowControl w:val="0"/>
              <w:jc w:val="center"/>
              <w:rPr>
                <w:rFonts w:ascii="Times New Roman" w:hAnsi="Times New Roman"/>
                <w:sz w:val="18"/>
                <w:szCs w:val="18"/>
              </w:rPr>
            </w:pPr>
          </w:p>
        </w:tc>
      </w:tr>
    </w:tbl>
    <w:p w14:paraId="00705ABD" w14:textId="77777777" w:rsidR="00941776" w:rsidRDefault="00000000">
      <w:pPr>
        <w:widowControl w:val="0"/>
        <w:spacing w:before="240" w:after="60" w:line="240" w:lineRule="auto"/>
        <w:ind w:left="125" w:right="-630"/>
        <w:rPr>
          <w:rFonts w:ascii="Times New Roman" w:hAnsi="Times New Roman"/>
          <w:b/>
          <w:sz w:val="20"/>
          <w:szCs w:val="20"/>
        </w:rPr>
      </w:pPr>
      <w:r>
        <w:rPr>
          <w:rFonts w:ascii="Times New Roman" w:hAnsi="Times New Roman"/>
          <w:b/>
          <w:sz w:val="20"/>
          <w:szCs w:val="20"/>
        </w:rPr>
        <w:t>4. Learning outcomes of the subject:</w:t>
      </w:r>
    </w:p>
    <w:p w14:paraId="7155B164"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By successfully mastering the course, students will be able to:</w:t>
      </w:r>
    </w:p>
    <w:p w14:paraId="7F833406"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1. Understand the process of integrated marketing communication</w:t>
      </w:r>
    </w:p>
    <w:p w14:paraId="676FC8BB"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2. Critically evaluate different communication tools</w:t>
      </w:r>
    </w:p>
    <w:p w14:paraId="4674A632"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3. Evaluate the influence of different stakeholders in the process of integrated marketing communication</w:t>
      </w:r>
    </w:p>
    <w:p w14:paraId="04189419"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4. Organize multidisciplinary teams in the implementation of the communication process</w:t>
      </w:r>
    </w:p>
    <w:p w14:paraId="3DF644F2"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5. Develop an integrated marketing campaign</w:t>
      </w:r>
    </w:p>
    <w:p w14:paraId="2BBFC4CB" w14:textId="77777777" w:rsidR="00941776" w:rsidRDefault="00000000">
      <w:pPr>
        <w:widowControl w:val="0"/>
        <w:spacing w:before="240" w:after="60" w:line="240" w:lineRule="auto"/>
        <w:ind w:left="125" w:right="-630"/>
        <w:rPr>
          <w:rFonts w:ascii="Times New Roman" w:hAnsi="Times New Roman"/>
          <w:sz w:val="20"/>
          <w:szCs w:val="20"/>
        </w:rPr>
      </w:pPr>
      <w:r>
        <w:rPr>
          <w:rFonts w:ascii="Times New Roman" w:hAnsi="Times New Roman"/>
          <w:sz w:val="20"/>
          <w:szCs w:val="20"/>
        </w:rPr>
        <w:t>6. Get new insights in integrated digital marketing communication</w:t>
      </w:r>
    </w:p>
    <w:p w14:paraId="76ED6128" w14:textId="77777777" w:rsidR="00941776" w:rsidRDefault="00941776">
      <w:pPr>
        <w:rPr>
          <w:rFonts w:ascii="Times New Roman" w:hAnsi="Times New Roman"/>
          <w:sz w:val="20"/>
          <w:szCs w:val="20"/>
        </w:rPr>
      </w:pPr>
    </w:p>
    <w:p w14:paraId="0BB52B54" w14:textId="77777777" w:rsidR="00941776" w:rsidRDefault="00000000">
      <w:pPr>
        <w:rPr>
          <w:rFonts w:ascii="Times New Roman" w:hAnsi="Times New Roman"/>
          <w:b/>
          <w:sz w:val="20"/>
          <w:szCs w:val="20"/>
        </w:rPr>
      </w:pPr>
      <w:r>
        <w:rPr>
          <w:rFonts w:ascii="Times New Roman" w:hAnsi="Times New Roman"/>
          <w:b/>
          <w:sz w:val="20"/>
          <w:szCs w:val="20"/>
        </w:rPr>
        <w:t>5. Course plan:</w:t>
      </w:r>
    </w:p>
    <w:tbl>
      <w:tblPr>
        <w:tblStyle w:val="a2"/>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693"/>
        <w:gridCol w:w="1843"/>
        <w:gridCol w:w="1701"/>
        <w:gridCol w:w="1985"/>
      </w:tblGrid>
      <w:tr w:rsidR="00941776" w14:paraId="664F5FEF" w14:textId="77777777">
        <w:trPr>
          <w:trHeight w:val="553"/>
        </w:trPr>
        <w:tc>
          <w:tcPr>
            <w:tcW w:w="425" w:type="dxa"/>
            <w:tcMar>
              <w:left w:w="57" w:type="dxa"/>
              <w:right w:w="57" w:type="dxa"/>
            </w:tcMar>
            <w:vAlign w:val="center"/>
          </w:tcPr>
          <w:p w14:paraId="404BE94B" w14:textId="77777777" w:rsidR="00941776" w:rsidRDefault="00000000">
            <w:pPr>
              <w:jc w:val="center"/>
              <w:rPr>
                <w:rFonts w:ascii="Times New Roman" w:hAnsi="Times New Roman"/>
                <w:sz w:val="18"/>
                <w:szCs w:val="18"/>
              </w:rPr>
            </w:pPr>
            <w:r>
              <w:rPr>
                <w:rFonts w:ascii="Times New Roman" w:hAnsi="Times New Roman"/>
              </w:rPr>
              <w:t>No.</w:t>
            </w:r>
          </w:p>
        </w:tc>
        <w:tc>
          <w:tcPr>
            <w:tcW w:w="2693" w:type="dxa"/>
            <w:tcMar>
              <w:left w:w="57" w:type="dxa"/>
              <w:right w:w="57" w:type="dxa"/>
            </w:tcMar>
            <w:vAlign w:val="center"/>
          </w:tcPr>
          <w:p w14:paraId="3B41A96E" w14:textId="77777777" w:rsidR="00941776" w:rsidRDefault="00000000">
            <w:pPr>
              <w:jc w:val="center"/>
              <w:rPr>
                <w:rFonts w:ascii="Times New Roman" w:hAnsi="Times New Roman"/>
                <w:sz w:val="18"/>
                <w:szCs w:val="18"/>
              </w:rPr>
            </w:pPr>
            <w:r>
              <w:rPr>
                <w:rFonts w:ascii="Times New Roman" w:hAnsi="Times New Roman"/>
              </w:rPr>
              <w:t xml:space="preserve">Titles of the main topics </w:t>
            </w:r>
          </w:p>
        </w:tc>
        <w:tc>
          <w:tcPr>
            <w:tcW w:w="1843" w:type="dxa"/>
            <w:tcMar>
              <w:left w:w="57" w:type="dxa"/>
              <w:right w:w="57" w:type="dxa"/>
            </w:tcMar>
            <w:vAlign w:val="center"/>
          </w:tcPr>
          <w:p w14:paraId="610DA9DD" w14:textId="77777777" w:rsidR="00941776" w:rsidRDefault="00000000">
            <w:pPr>
              <w:widowControl w:val="0"/>
              <w:jc w:val="center"/>
              <w:rPr>
                <w:rFonts w:ascii="Times New Roman" w:hAnsi="Times New Roman"/>
              </w:rPr>
            </w:pPr>
            <w:r>
              <w:rPr>
                <w:rFonts w:ascii="Times New Roman" w:hAnsi="Times New Roman"/>
              </w:rPr>
              <w:t>Synchronous activities,</w:t>
            </w:r>
          </w:p>
          <w:p w14:paraId="643A795F" w14:textId="77777777" w:rsidR="00941776" w:rsidRDefault="00000000">
            <w:pPr>
              <w:jc w:val="center"/>
              <w:rPr>
                <w:rFonts w:ascii="Times New Roman" w:hAnsi="Times New Roman"/>
                <w:sz w:val="18"/>
                <w:szCs w:val="18"/>
              </w:rPr>
            </w:pPr>
            <w:r>
              <w:rPr>
                <w:rFonts w:ascii="Times New Roman" w:hAnsi="Times New Roman"/>
              </w:rPr>
              <w:t>hours</w:t>
            </w:r>
          </w:p>
        </w:tc>
        <w:tc>
          <w:tcPr>
            <w:tcW w:w="1701" w:type="dxa"/>
            <w:vAlign w:val="center"/>
          </w:tcPr>
          <w:p w14:paraId="324F158B" w14:textId="77777777" w:rsidR="00941776" w:rsidRDefault="00000000">
            <w:pPr>
              <w:widowControl w:val="0"/>
              <w:jc w:val="center"/>
              <w:rPr>
                <w:rFonts w:ascii="Times New Roman" w:hAnsi="Times New Roman"/>
              </w:rPr>
            </w:pPr>
            <w:r>
              <w:rPr>
                <w:rFonts w:ascii="Times New Roman" w:hAnsi="Times New Roman"/>
              </w:rPr>
              <w:t>Asynchronous activities,</w:t>
            </w:r>
          </w:p>
          <w:p w14:paraId="1EFA3BC8" w14:textId="77777777" w:rsidR="00941776" w:rsidRDefault="00000000">
            <w:pPr>
              <w:ind w:firstLine="34"/>
              <w:jc w:val="center"/>
              <w:rPr>
                <w:rFonts w:ascii="Times New Roman" w:hAnsi="Times New Roman"/>
              </w:rPr>
            </w:pPr>
            <w:r>
              <w:rPr>
                <w:rFonts w:ascii="Times New Roman" w:hAnsi="Times New Roman"/>
              </w:rPr>
              <w:t>hours</w:t>
            </w:r>
          </w:p>
        </w:tc>
        <w:tc>
          <w:tcPr>
            <w:tcW w:w="1985" w:type="dxa"/>
            <w:tcMar>
              <w:left w:w="57" w:type="dxa"/>
              <w:right w:w="57" w:type="dxa"/>
            </w:tcMar>
            <w:vAlign w:val="center"/>
          </w:tcPr>
          <w:p w14:paraId="00D429AC" w14:textId="77777777" w:rsidR="00941776" w:rsidRDefault="00000000">
            <w:pPr>
              <w:ind w:firstLine="34"/>
              <w:jc w:val="center"/>
              <w:rPr>
                <w:rFonts w:ascii="Times New Roman" w:hAnsi="Times New Roman"/>
              </w:rPr>
            </w:pPr>
            <w:r>
              <w:rPr>
                <w:rFonts w:ascii="Times New Roman" w:hAnsi="Times New Roman"/>
              </w:rPr>
              <w:t>Total, hours</w:t>
            </w:r>
          </w:p>
        </w:tc>
      </w:tr>
      <w:tr w:rsidR="00941776" w14:paraId="3AB7A7BC" w14:textId="77777777">
        <w:tc>
          <w:tcPr>
            <w:tcW w:w="425" w:type="dxa"/>
            <w:tcMar>
              <w:left w:w="57" w:type="dxa"/>
              <w:right w:w="57" w:type="dxa"/>
            </w:tcMar>
            <w:vAlign w:val="center"/>
          </w:tcPr>
          <w:p w14:paraId="0E20335D"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2693" w:type="dxa"/>
            <w:tcMar>
              <w:left w:w="57" w:type="dxa"/>
              <w:right w:w="57" w:type="dxa"/>
            </w:tcMar>
            <w:vAlign w:val="center"/>
          </w:tcPr>
          <w:p w14:paraId="045F2612" w14:textId="77777777" w:rsidR="00941776" w:rsidRDefault="00000000">
            <w:pPr>
              <w:jc w:val="both"/>
              <w:rPr>
                <w:rFonts w:ascii="Times New Roman" w:hAnsi="Times New Roman"/>
                <w:sz w:val="18"/>
                <w:szCs w:val="18"/>
              </w:rPr>
            </w:pPr>
            <w:r>
              <w:rPr>
                <w:rFonts w:ascii="Times New Roman" w:hAnsi="Times New Roman"/>
                <w:sz w:val="18"/>
                <w:szCs w:val="18"/>
              </w:rPr>
              <w:t>The role of integrated marketing communication</w:t>
            </w:r>
          </w:p>
        </w:tc>
        <w:tc>
          <w:tcPr>
            <w:tcW w:w="1843" w:type="dxa"/>
            <w:tcMar>
              <w:left w:w="57" w:type="dxa"/>
              <w:right w:w="57" w:type="dxa"/>
            </w:tcMar>
            <w:vAlign w:val="center"/>
          </w:tcPr>
          <w:p w14:paraId="51442541" w14:textId="77777777" w:rsidR="00941776" w:rsidRDefault="00000000">
            <w:pPr>
              <w:jc w:val="center"/>
              <w:rPr>
                <w:rFonts w:ascii="Times New Roman" w:hAnsi="Times New Roman"/>
                <w:sz w:val="18"/>
                <w:szCs w:val="18"/>
              </w:rPr>
            </w:pPr>
            <w:r>
              <w:rPr>
                <w:rFonts w:ascii="Times New Roman" w:hAnsi="Times New Roman"/>
                <w:sz w:val="18"/>
                <w:szCs w:val="18"/>
              </w:rPr>
              <w:t>2</w:t>
            </w:r>
          </w:p>
        </w:tc>
        <w:tc>
          <w:tcPr>
            <w:tcW w:w="1701" w:type="dxa"/>
          </w:tcPr>
          <w:p w14:paraId="3E56089A"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0594DB8F" w14:textId="77777777" w:rsidR="00941776" w:rsidRDefault="00000000">
            <w:pPr>
              <w:jc w:val="center"/>
              <w:rPr>
                <w:rFonts w:ascii="Times New Roman" w:hAnsi="Times New Roman"/>
                <w:sz w:val="18"/>
                <w:szCs w:val="18"/>
              </w:rPr>
            </w:pPr>
            <w:r>
              <w:rPr>
                <w:rFonts w:ascii="Times New Roman" w:hAnsi="Times New Roman"/>
                <w:sz w:val="18"/>
                <w:szCs w:val="18"/>
              </w:rPr>
              <w:t>3</w:t>
            </w:r>
          </w:p>
        </w:tc>
      </w:tr>
      <w:tr w:rsidR="00941776" w14:paraId="6655C11F" w14:textId="77777777">
        <w:tc>
          <w:tcPr>
            <w:tcW w:w="425" w:type="dxa"/>
            <w:tcMar>
              <w:left w:w="57" w:type="dxa"/>
              <w:right w:w="57" w:type="dxa"/>
            </w:tcMar>
            <w:vAlign w:val="center"/>
          </w:tcPr>
          <w:p w14:paraId="32AAA646" w14:textId="77777777" w:rsidR="00941776" w:rsidRDefault="00000000">
            <w:pPr>
              <w:jc w:val="center"/>
              <w:rPr>
                <w:rFonts w:ascii="Times New Roman" w:hAnsi="Times New Roman"/>
                <w:sz w:val="18"/>
                <w:szCs w:val="18"/>
              </w:rPr>
            </w:pPr>
            <w:r>
              <w:rPr>
                <w:rFonts w:ascii="Times New Roman" w:hAnsi="Times New Roman"/>
                <w:sz w:val="18"/>
                <w:szCs w:val="18"/>
              </w:rPr>
              <w:t>2.</w:t>
            </w:r>
          </w:p>
        </w:tc>
        <w:tc>
          <w:tcPr>
            <w:tcW w:w="2693" w:type="dxa"/>
            <w:tcMar>
              <w:left w:w="57" w:type="dxa"/>
              <w:right w:w="57" w:type="dxa"/>
            </w:tcMar>
            <w:vAlign w:val="center"/>
          </w:tcPr>
          <w:p w14:paraId="57B99023" w14:textId="77777777" w:rsidR="00941776" w:rsidRDefault="00000000">
            <w:pPr>
              <w:jc w:val="both"/>
              <w:rPr>
                <w:rFonts w:ascii="Times New Roman" w:hAnsi="Times New Roman"/>
                <w:sz w:val="18"/>
                <w:szCs w:val="18"/>
              </w:rPr>
            </w:pPr>
            <w:r>
              <w:rPr>
                <w:rFonts w:ascii="Times New Roman" w:hAnsi="Times New Roman"/>
                <w:sz w:val="18"/>
                <w:szCs w:val="18"/>
              </w:rPr>
              <w:t>Stakeholders in integrated communication</w:t>
            </w:r>
          </w:p>
        </w:tc>
        <w:tc>
          <w:tcPr>
            <w:tcW w:w="1843" w:type="dxa"/>
            <w:tcMar>
              <w:left w:w="57" w:type="dxa"/>
              <w:right w:w="57" w:type="dxa"/>
            </w:tcMar>
            <w:vAlign w:val="center"/>
          </w:tcPr>
          <w:p w14:paraId="04DB7E36"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73859BE1"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67BA04C4"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09AB0427" w14:textId="77777777">
        <w:tc>
          <w:tcPr>
            <w:tcW w:w="425" w:type="dxa"/>
            <w:tcMar>
              <w:left w:w="57" w:type="dxa"/>
              <w:right w:w="57" w:type="dxa"/>
            </w:tcMar>
            <w:vAlign w:val="center"/>
          </w:tcPr>
          <w:p w14:paraId="02DEAE03" w14:textId="77777777" w:rsidR="00941776" w:rsidRDefault="00000000">
            <w:pPr>
              <w:rPr>
                <w:rFonts w:ascii="Times New Roman" w:hAnsi="Times New Roman"/>
                <w:sz w:val="18"/>
                <w:szCs w:val="18"/>
              </w:rPr>
            </w:pPr>
            <w:r>
              <w:rPr>
                <w:rFonts w:ascii="Times New Roman" w:hAnsi="Times New Roman"/>
                <w:sz w:val="18"/>
                <w:szCs w:val="18"/>
              </w:rPr>
              <w:t xml:space="preserve"> 3. </w:t>
            </w:r>
          </w:p>
        </w:tc>
        <w:tc>
          <w:tcPr>
            <w:tcW w:w="2693" w:type="dxa"/>
            <w:tcMar>
              <w:left w:w="57" w:type="dxa"/>
              <w:right w:w="57" w:type="dxa"/>
            </w:tcMar>
            <w:vAlign w:val="center"/>
          </w:tcPr>
          <w:p w14:paraId="33C66436" w14:textId="77777777" w:rsidR="00941776" w:rsidRDefault="00000000">
            <w:pPr>
              <w:rPr>
                <w:rFonts w:ascii="Times New Roman" w:hAnsi="Times New Roman"/>
                <w:sz w:val="18"/>
                <w:szCs w:val="18"/>
              </w:rPr>
            </w:pPr>
            <w:r>
              <w:rPr>
                <w:rFonts w:ascii="Times New Roman" w:hAnsi="Times New Roman"/>
                <w:sz w:val="18"/>
                <w:szCs w:val="18"/>
              </w:rPr>
              <w:t>Factors of efficient digital  communication</w:t>
            </w:r>
          </w:p>
        </w:tc>
        <w:tc>
          <w:tcPr>
            <w:tcW w:w="1843" w:type="dxa"/>
            <w:tcMar>
              <w:left w:w="57" w:type="dxa"/>
              <w:right w:w="57" w:type="dxa"/>
            </w:tcMar>
            <w:vAlign w:val="center"/>
          </w:tcPr>
          <w:p w14:paraId="5CFF2B28"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44278F92"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3CBBBF69"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6E26357A" w14:textId="77777777">
        <w:tc>
          <w:tcPr>
            <w:tcW w:w="425" w:type="dxa"/>
            <w:tcMar>
              <w:left w:w="57" w:type="dxa"/>
              <w:right w:w="57" w:type="dxa"/>
            </w:tcMar>
            <w:vAlign w:val="center"/>
          </w:tcPr>
          <w:p w14:paraId="00CAF9F4" w14:textId="77777777" w:rsidR="00941776" w:rsidRDefault="00000000">
            <w:pPr>
              <w:rPr>
                <w:rFonts w:ascii="Times New Roman" w:hAnsi="Times New Roman"/>
                <w:sz w:val="18"/>
                <w:szCs w:val="18"/>
              </w:rPr>
            </w:pPr>
            <w:r>
              <w:rPr>
                <w:rFonts w:ascii="Times New Roman" w:hAnsi="Times New Roman"/>
                <w:sz w:val="18"/>
                <w:szCs w:val="18"/>
              </w:rPr>
              <w:t xml:space="preserve"> 4. </w:t>
            </w:r>
          </w:p>
        </w:tc>
        <w:tc>
          <w:tcPr>
            <w:tcW w:w="2693" w:type="dxa"/>
            <w:tcMar>
              <w:left w:w="57" w:type="dxa"/>
              <w:right w:w="57" w:type="dxa"/>
            </w:tcMar>
            <w:vAlign w:val="center"/>
          </w:tcPr>
          <w:p w14:paraId="05E3B872" w14:textId="77777777" w:rsidR="00941776" w:rsidRDefault="00000000">
            <w:pPr>
              <w:rPr>
                <w:rFonts w:ascii="Times New Roman" w:hAnsi="Times New Roman"/>
                <w:sz w:val="18"/>
                <w:szCs w:val="18"/>
              </w:rPr>
            </w:pPr>
            <w:r>
              <w:rPr>
                <w:rFonts w:ascii="Times New Roman" w:hAnsi="Times New Roman"/>
                <w:sz w:val="18"/>
                <w:szCs w:val="18"/>
              </w:rPr>
              <w:t>The impact of communication on consumer behaviour</w:t>
            </w:r>
          </w:p>
        </w:tc>
        <w:tc>
          <w:tcPr>
            <w:tcW w:w="1843" w:type="dxa"/>
            <w:tcMar>
              <w:left w:w="57" w:type="dxa"/>
              <w:right w:w="57" w:type="dxa"/>
            </w:tcMar>
            <w:vAlign w:val="center"/>
          </w:tcPr>
          <w:p w14:paraId="0C27A6BD"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68345DE8"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3C038586"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1067B78A" w14:textId="77777777">
        <w:tc>
          <w:tcPr>
            <w:tcW w:w="425" w:type="dxa"/>
            <w:tcMar>
              <w:left w:w="57" w:type="dxa"/>
              <w:right w:w="57" w:type="dxa"/>
            </w:tcMar>
            <w:vAlign w:val="center"/>
          </w:tcPr>
          <w:p w14:paraId="4ADE7451" w14:textId="77777777" w:rsidR="00941776" w:rsidRDefault="00000000">
            <w:pPr>
              <w:rPr>
                <w:rFonts w:ascii="Times New Roman" w:hAnsi="Times New Roman"/>
                <w:sz w:val="18"/>
                <w:szCs w:val="18"/>
              </w:rPr>
            </w:pPr>
            <w:r>
              <w:rPr>
                <w:rFonts w:ascii="Times New Roman" w:hAnsi="Times New Roman"/>
                <w:sz w:val="18"/>
                <w:szCs w:val="18"/>
              </w:rPr>
              <w:t>5.</w:t>
            </w:r>
          </w:p>
        </w:tc>
        <w:tc>
          <w:tcPr>
            <w:tcW w:w="2693" w:type="dxa"/>
            <w:tcMar>
              <w:left w:w="57" w:type="dxa"/>
              <w:right w:w="57" w:type="dxa"/>
            </w:tcMar>
            <w:vAlign w:val="center"/>
          </w:tcPr>
          <w:p w14:paraId="53212FF3" w14:textId="77777777" w:rsidR="00941776" w:rsidRDefault="00000000">
            <w:pPr>
              <w:jc w:val="both"/>
              <w:rPr>
                <w:rFonts w:ascii="Times New Roman" w:hAnsi="Times New Roman"/>
                <w:sz w:val="18"/>
                <w:szCs w:val="18"/>
              </w:rPr>
            </w:pPr>
            <w:r>
              <w:rPr>
                <w:rFonts w:ascii="Times New Roman" w:hAnsi="Times New Roman"/>
                <w:sz w:val="18"/>
                <w:szCs w:val="18"/>
              </w:rPr>
              <w:t>Communication strategies</w:t>
            </w:r>
          </w:p>
        </w:tc>
        <w:tc>
          <w:tcPr>
            <w:tcW w:w="1843" w:type="dxa"/>
            <w:tcMar>
              <w:left w:w="57" w:type="dxa"/>
              <w:right w:w="57" w:type="dxa"/>
            </w:tcMar>
            <w:vAlign w:val="center"/>
          </w:tcPr>
          <w:p w14:paraId="3B396607"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240BF1D6"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794969AB"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167C843F" w14:textId="77777777">
        <w:tc>
          <w:tcPr>
            <w:tcW w:w="425" w:type="dxa"/>
            <w:tcMar>
              <w:left w:w="57" w:type="dxa"/>
              <w:right w:w="57" w:type="dxa"/>
            </w:tcMar>
            <w:vAlign w:val="center"/>
          </w:tcPr>
          <w:p w14:paraId="75F8EAB1" w14:textId="77777777" w:rsidR="00941776" w:rsidRDefault="00000000">
            <w:pPr>
              <w:rPr>
                <w:rFonts w:ascii="Times New Roman" w:hAnsi="Times New Roman"/>
                <w:sz w:val="18"/>
                <w:szCs w:val="18"/>
              </w:rPr>
            </w:pPr>
            <w:r>
              <w:rPr>
                <w:rFonts w:ascii="Times New Roman" w:hAnsi="Times New Roman"/>
                <w:sz w:val="18"/>
                <w:szCs w:val="18"/>
              </w:rPr>
              <w:t>6.</w:t>
            </w:r>
          </w:p>
        </w:tc>
        <w:tc>
          <w:tcPr>
            <w:tcW w:w="2693" w:type="dxa"/>
            <w:tcMar>
              <w:left w:w="57" w:type="dxa"/>
              <w:right w:w="57" w:type="dxa"/>
            </w:tcMar>
            <w:vAlign w:val="center"/>
          </w:tcPr>
          <w:p w14:paraId="69508607" w14:textId="77777777" w:rsidR="00941776" w:rsidRDefault="00000000">
            <w:pPr>
              <w:jc w:val="both"/>
              <w:rPr>
                <w:rFonts w:ascii="Times New Roman" w:hAnsi="Times New Roman"/>
                <w:sz w:val="18"/>
                <w:szCs w:val="18"/>
              </w:rPr>
            </w:pPr>
            <w:r>
              <w:rPr>
                <w:rFonts w:ascii="Times New Roman" w:hAnsi="Times New Roman"/>
                <w:sz w:val="18"/>
                <w:szCs w:val="18"/>
              </w:rPr>
              <w:t>Advertising</w:t>
            </w:r>
          </w:p>
        </w:tc>
        <w:tc>
          <w:tcPr>
            <w:tcW w:w="1843" w:type="dxa"/>
            <w:tcMar>
              <w:left w:w="57" w:type="dxa"/>
              <w:right w:w="57" w:type="dxa"/>
            </w:tcMar>
            <w:vAlign w:val="center"/>
          </w:tcPr>
          <w:p w14:paraId="5132B2F4"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21081083"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4D6E2B36"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7DEEDA7E" w14:textId="77777777">
        <w:tc>
          <w:tcPr>
            <w:tcW w:w="425" w:type="dxa"/>
            <w:tcMar>
              <w:left w:w="57" w:type="dxa"/>
              <w:right w:w="57" w:type="dxa"/>
            </w:tcMar>
            <w:vAlign w:val="center"/>
          </w:tcPr>
          <w:p w14:paraId="41EA1F42" w14:textId="77777777" w:rsidR="00941776" w:rsidRDefault="00000000">
            <w:pPr>
              <w:rPr>
                <w:rFonts w:ascii="Times New Roman" w:hAnsi="Times New Roman"/>
                <w:sz w:val="18"/>
                <w:szCs w:val="18"/>
              </w:rPr>
            </w:pPr>
            <w:r>
              <w:rPr>
                <w:rFonts w:ascii="Times New Roman" w:hAnsi="Times New Roman"/>
                <w:sz w:val="18"/>
                <w:szCs w:val="18"/>
              </w:rPr>
              <w:t>7.</w:t>
            </w:r>
          </w:p>
        </w:tc>
        <w:tc>
          <w:tcPr>
            <w:tcW w:w="2693" w:type="dxa"/>
            <w:tcMar>
              <w:left w:w="57" w:type="dxa"/>
              <w:right w:w="57" w:type="dxa"/>
            </w:tcMar>
            <w:vAlign w:val="center"/>
          </w:tcPr>
          <w:p w14:paraId="4DBDED8F" w14:textId="77777777" w:rsidR="00941776" w:rsidRDefault="00000000">
            <w:pPr>
              <w:jc w:val="both"/>
              <w:rPr>
                <w:rFonts w:ascii="Times New Roman" w:hAnsi="Times New Roman"/>
                <w:sz w:val="18"/>
                <w:szCs w:val="18"/>
              </w:rPr>
            </w:pPr>
            <w:r>
              <w:rPr>
                <w:rFonts w:ascii="Times New Roman" w:hAnsi="Times New Roman"/>
                <w:sz w:val="18"/>
                <w:szCs w:val="18"/>
              </w:rPr>
              <w:t xml:space="preserve">Public relations </w:t>
            </w:r>
          </w:p>
        </w:tc>
        <w:tc>
          <w:tcPr>
            <w:tcW w:w="1843" w:type="dxa"/>
            <w:tcMar>
              <w:left w:w="57" w:type="dxa"/>
              <w:right w:w="57" w:type="dxa"/>
            </w:tcMar>
            <w:vAlign w:val="center"/>
          </w:tcPr>
          <w:p w14:paraId="0A4F64D7"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22DC3013"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742D0391"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3A51062A" w14:textId="77777777">
        <w:tc>
          <w:tcPr>
            <w:tcW w:w="425" w:type="dxa"/>
            <w:tcMar>
              <w:left w:w="57" w:type="dxa"/>
              <w:right w:w="57" w:type="dxa"/>
            </w:tcMar>
            <w:vAlign w:val="center"/>
          </w:tcPr>
          <w:p w14:paraId="4F4107B0" w14:textId="77777777" w:rsidR="00941776" w:rsidRDefault="00000000">
            <w:pPr>
              <w:rPr>
                <w:rFonts w:ascii="Times New Roman" w:hAnsi="Times New Roman"/>
                <w:sz w:val="18"/>
                <w:szCs w:val="18"/>
              </w:rPr>
            </w:pPr>
            <w:r>
              <w:rPr>
                <w:rFonts w:ascii="Times New Roman" w:hAnsi="Times New Roman"/>
                <w:sz w:val="18"/>
                <w:szCs w:val="18"/>
              </w:rPr>
              <w:t>8.</w:t>
            </w:r>
          </w:p>
        </w:tc>
        <w:tc>
          <w:tcPr>
            <w:tcW w:w="2693" w:type="dxa"/>
            <w:tcMar>
              <w:left w:w="57" w:type="dxa"/>
              <w:right w:w="57" w:type="dxa"/>
            </w:tcMar>
            <w:vAlign w:val="center"/>
          </w:tcPr>
          <w:p w14:paraId="0CD0C4C8" w14:textId="77777777" w:rsidR="00941776" w:rsidRDefault="00000000">
            <w:pPr>
              <w:jc w:val="both"/>
              <w:rPr>
                <w:rFonts w:ascii="Times New Roman" w:hAnsi="Times New Roman"/>
                <w:sz w:val="18"/>
                <w:szCs w:val="18"/>
              </w:rPr>
            </w:pPr>
            <w:r>
              <w:rPr>
                <w:rFonts w:ascii="Times New Roman" w:hAnsi="Times New Roman"/>
                <w:sz w:val="18"/>
                <w:szCs w:val="18"/>
              </w:rPr>
              <w:t>Digital media relations</w:t>
            </w:r>
          </w:p>
        </w:tc>
        <w:tc>
          <w:tcPr>
            <w:tcW w:w="1843" w:type="dxa"/>
            <w:tcMar>
              <w:left w:w="57" w:type="dxa"/>
              <w:right w:w="57" w:type="dxa"/>
            </w:tcMar>
            <w:vAlign w:val="center"/>
          </w:tcPr>
          <w:p w14:paraId="4019D7F7" w14:textId="77777777" w:rsidR="00941776" w:rsidRDefault="00000000">
            <w:pPr>
              <w:jc w:val="center"/>
              <w:rPr>
                <w:rFonts w:ascii="Times New Roman" w:hAnsi="Times New Roman"/>
                <w:sz w:val="18"/>
                <w:szCs w:val="18"/>
              </w:rPr>
            </w:pPr>
            <w:r>
              <w:rPr>
                <w:rFonts w:ascii="Times New Roman" w:hAnsi="Times New Roman"/>
                <w:sz w:val="18"/>
                <w:szCs w:val="18"/>
              </w:rPr>
              <w:t>2</w:t>
            </w:r>
          </w:p>
        </w:tc>
        <w:tc>
          <w:tcPr>
            <w:tcW w:w="1701" w:type="dxa"/>
          </w:tcPr>
          <w:p w14:paraId="3A7EF81F"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34018B7D" w14:textId="77777777" w:rsidR="00941776" w:rsidRDefault="00000000">
            <w:pPr>
              <w:jc w:val="center"/>
              <w:rPr>
                <w:rFonts w:ascii="Times New Roman" w:hAnsi="Times New Roman"/>
                <w:sz w:val="18"/>
                <w:szCs w:val="18"/>
              </w:rPr>
            </w:pPr>
            <w:r>
              <w:rPr>
                <w:rFonts w:ascii="Times New Roman" w:hAnsi="Times New Roman"/>
                <w:sz w:val="18"/>
                <w:szCs w:val="18"/>
              </w:rPr>
              <w:t>3</w:t>
            </w:r>
          </w:p>
        </w:tc>
      </w:tr>
      <w:tr w:rsidR="00941776" w14:paraId="6034E575" w14:textId="77777777">
        <w:tc>
          <w:tcPr>
            <w:tcW w:w="425" w:type="dxa"/>
            <w:tcMar>
              <w:left w:w="57" w:type="dxa"/>
              <w:right w:w="57" w:type="dxa"/>
            </w:tcMar>
            <w:vAlign w:val="center"/>
          </w:tcPr>
          <w:p w14:paraId="5166453C" w14:textId="77777777" w:rsidR="00941776" w:rsidRDefault="00000000">
            <w:pPr>
              <w:rPr>
                <w:rFonts w:ascii="Times New Roman" w:hAnsi="Times New Roman"/>
                <w:sz w:val="18"/>
                <w:szCs w:val="18"/>
              </w:rPr>
            </w:pPr>
            <w:r>
              <w:rPr>
                <w:rFonts w:ascii="Times New Roman" w:hAnsi="Times New Roman"/>
                <w:sz w:val="18"/>
                <w:szCs w:val="18"/>
              </w:rPr>
              <w:t>9.</w:t>
            </w:r>
          </w:p>
        </w:tc>
        <w:tc>
          <w:tcPr>
            <w:tcW w:w="2693" w:type="dxa"/>
            <w:tcMar>
              <w:left w:w="57" w:type="dxa"/>
              <w:right w:w="57" w:type="dxa"/>
            </w:tcMar>
            <w:vAlign w:val="center"/>
          </w:tcPr>
          <w:p w14:paraId="5B7AEFAE" w14:textId="77777777" w:rsidR="00941776" w:rsidRDefault="00000000">
            <w:pPr>
              <w:jc w:val="both"/>
              <w:rPr>
                <w:rFonts w:ascii="Times New Roman" w:hAnsi="Times New Roman"/>
                <w:sz w:val="18"/>
                <w:szCs w:val="18"/>
              </w:rPr>
            </w:pPr>
            <w:r>
              <w:rPr>
                <w:rFonts w:ascii="Times New Roman" w:hAnsi="Times New Roman"/>
                <w:sz w:val="18"/>
                <w:szCs w:val="18"/>
              </w:rPr>
              <w:t>Relationship marketing</w:t>
            </w:r>
          </w:p>
        </w:tc>
        <w:tc>
          <w:tcPr>
            <w:tcW w:w="1843" w:type="dxa"/>
            <w:tcMar>
              <w:left w:w="57" w:type="dxa"/>
              <w:right w:w="57" w:type="dxa"/>
            </w:tcMar>
            <w:vAlign w:val="center"/>
          </w:tcPr>
          <w:p w14:paraId="1649BABC"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258D6D94"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3DB191D8"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17821D46" w14:textId="77777777">
        <w:tc>
          <w:tcPr>
            <w:tcW w:w="425" w:type="dxa"/>
            <w:tcMar>
              <w:left w:w="57" w:type="dxa"/>
              <w:right w:w="57" w:type="dxa"/>
            </w:tcMar>
            <w:vAlign w:val="center"/>
          </w:tcPr>
          <w:p w14:paraId="6853991C" w14:textId="77777777" w:rsidR="00941776" w:rsidRDefault="00000000">
            <w:pPr>
              <w:rPr>
                <w:rFonts w:ascii="Times New Roman" w:hAnsi="Times New Roman"/>
                <w:sz w:val="18"/>
                <w:szCs w:val="18"/>
              </w:rPr>
            </w:pPr>
            <w:r>
              <w:rPr>
                <w:rFonts w:ascii="Times New Roman" w:hAnsi="Times New Roman"/>
                <w:sz w:val="18"/>
                <w:szCs w:val="18"/>
              </w:rPr>
              <w:t>10.</w:t>
            </w:r>
          </w:p>
        </w:tc>
        <w:tc>
          <w:tcPr>
            <w:tcW w:w="2693" w:type="dxa"/>
            <w:tcMar>
              <w:left w:w="57" w:type="dxa"/>
              <w:right w:w="57" w:type="dxa"/>
            </w:tcMar>
            <w:vAlign w:val="center"/>
          </w:tcPr>
          <w:p w14:paraId="6A25BEAE" w14:textId="77777777" w:rsidR="00941776" w:rsidRDefault="00000000">
            <w:pPr>
              <w:jc w:val="both"/>
              <w:rPr>
                <w:rFonts w:ascii="Times New Roman" w:hAnsi="Times New Roman"/>
                <w:sz w:val="18"/>
                <w:szCs w:val="18"/>
              </w:rPr>
            </w:pPr>
            <w:r>
              <w:rPr>
                <w:rFonts w:ascii="Times New Roman" w:hAnsi="Times New Roman"/>
                <w:sz w:val="18"/>
                <w:szCs w:val="18"/>
              </w:rPr>
              <w:t>Estimates and success valorisation</w:t>
            </w:r>
          </w:p>
        </w:tc>
        <w:tc>
          <w:tcPr>
            <w:tcW w:w="1843" w:type="dxa"/>
            <w:tcMar>
              <w:left w:w="57" w:type="dxa"/>
              <w:right w:w="57" w:type="dxa"/>
            </w:tcMar>
            <w:vAlign w:val="center"/>
          </w:tcPr>
          <w:p w14:paraId="45110E8C"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3A67FBEF"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4238C8F4"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036A2CC8" w14:textId="77777777">
        <w:tc>
          <w:tcPr>
            <w:tcW w:w="425" w:type="dxa"/>
            <w:tcMar>
              <w:left w:w="57" w:type="dxa"/>
              <w:right w:w="57" w:type="dxa"/>
            </w:tcMar>
            <w:vAlign w:val="center"/>
          </w:tcPr>
          <w:p w14:paraId="75A9B7BB" w14:textId="77777777" w:rsidR="00941776" w:rsidRDefault="00000000">
            <w:pPr>
              <w:rPr>
                <w:rFonts w:ascii="Times New Roman" w:hAnsi="Times New Roman"/>
                <w:sz w:val="18"/>
                <w:szCs w:val="18"/>
              </w:rPr>
            </w:pPr>
            <w:r>
              <w:rPr>
                <w:rFonts w:ascii="Times New Roman" w:hAnsi="Times New Roman"/>
                <w:sz w:val="18"/>
                <w:szCs w:val="18"/>
              </w:rPr>
              <w:t>11.</w:t>
            </w:r>
          </w:p>
        </w:tc>
        <w:tc>
          <w:tcPr>
            <w:tcW w:w="2693" w:type="dxa"/>
            <w:tcMar>
              <w:left w:w="57" w:type="dxa"/>
              <w:right w:w="57" w:type="dxa"/>
            </w:tcMar>
            <w:vAlign w:val="center"/>
          </w:tcPr>
          <w:p w14:paraId="0AFA6EB5" w14:textId="77777777" w:rsidR="00941776" w:rsidRDefault="00000000">
            <w:pPr>
              <w:jc w:val="both"/>
              <w:rPr>
                <w:rFonts w:ascii="Times New Roman" w:hAnsi="Times New Roman"/>
                <w:sz w:val="18"/>
                <w:szCs w:val="18"/>
              </w:rPr>
            </w:pPr>
            <w:r>
              <w:rPr>
                <w:rFonts w:ascii="Times New Roman" w:hAnsi="Times New Roman"/>
                <w:sz w:val="18"/>
                <w:szCs w:val="18"/>
              </w:rPr>
              <w:t>Legal and ethical issues</w:t>
            </w:r>
          </w:p>
        </w:tc>
        <w:tc>
          <w:tcPr>
            <w:tcW w:w="1843" w:type="dxa"/>
            <w:tcMar>
              <w:left w:w="57" w:type="dxa"/>
              <w:right w:w="57" w:type="dxa"/>
            </w:tcMar>
            <w:vAlign w:val="center"/>
          </w:tcPr>
          <w:p w14:paraId="4475CD47"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701" w:type="dxa"/>
          </w:tcPr>
          <w:p w14:paraId="7650E71E" w14:textId="77777777" w:rsidR="00941776" w:rsidRDefault="00000000">
            <w:pPr>
              <w:jc w:val="center"/>
              <w:rPr>
                <w:rFonts w:ascii="Times New Roman" w:hAnsi="Times New Roman"/>
                <w:sz w:val="18"/>
                <w:szCs w:val="18"/>
              </w:rPr>
            </w:pPr>
            <w:r>
              <w:rPr>
                <w:rFonts w:ascii="Times New Roman" w:hAnsi="Times New Roman"/>
                <w:sz w:val="18"/>
                <w:szCs w:val="18"/>
              </w:rPr>
              <w:t>1</w:t>
            </w:r>
          </w:p>
        </w:tc>
        <w:tc>
          <w:tcPr>
            <w:tcW w:w="1985" w:type="dxa"/>
            <w:tcMar>
              <w:left w:w="57" w:type="dxa"/>
              <w:right w:w="57" w:type="dxa"/>
            </w:tcMar>
            <w:vAlign w:val="center"/>
          </w:tcPr>
          <w:p w14:paraId="18BF714C" w14:textId="77777777" w:rsidR="00941776" w:rsidRDefault="00000000">
            <w:pPr>
              <w:jc w:val="center"/>
              <w:rPr>
                <w:rFonts w:ascii="Times New Roman" w:hAnsi="Times New Roman"/>
                <w:sz w:val="18"/>
                <w:szCs w:val="18"/>
              </w:rPr>
            </w:pPr>
            <w:r>
              <w:rPr>
                <w:rFonts w:ascii="Times New Roman" w:hAnsi="Times New Roman"/>
                <w:sz w:val="18"/>
                <w:szCs w:val="18"/>
              </w:rPr>
              <w:t>2</w:t>
            </w:r>
          </w:p>
        </w:tc>
      </w:tr>
      <w:tr w:rsidR="00941776" w14:paraId="4B578050" w14:textId="77777777">
        <w:tc>
          <w:tcPr>
            <w:tcW w:w="425" w:type="dxa"/>
            <w:tcMar>
              <w:left w:w="57" w:type="dxa"/>
              <w:right w:w="57" w:type="dxa"/>
            </w:tcMar>
            <w:vAlign w:val="center"/>
          </w:tcPr>
          <w:p w14:paraId="1B44A2AA" w14:textId="77777777" w:rsidR="00941776" w:rsidRDefault="00000000">
            <w:pPr>
              <w:rPr>
                <w:rFonts w:ascii="Times New Roman" w:hAnsi="Times New Roman"/>
                <w:sz w:val="18"/>
                <w:szCs w:val="18"/>
              </w:rPr>
            </w:pPr>
            <w:r>
              <w:rPr>
                <w:rFonts w:ascii="Times New Roman" w:hAnsi="Times New Roman"/>
                <w:sz w:val="18"/>
                <w:szCs w:val="18"/>
              </w:rPr>
              <w:lastRenderedPageBreak/>
              <w:t>12.</w:t>
            </w:r>
          </w:p>
        </w:tc>
        <w:tc>
          <w:tcPr>
            <w:tcW w:w="2693" w:type="dxa"/>
            <w:tcMar>
              <w:left w:w="57" w:type="dxa"/>
              <w:right w:w="57" w:type="dxa"/>
            </w:tcMar>
            <w:vAlign w:val="center"/>
          </w:tcPr>
          <w:p w14:paraId="33211B77" w14:textId="77777777" w:rsidR="00941776" w:rsidRDefault="00000000">
            <w:pPr>
              <w:jc w:val="both"/>
              <w:rPr>
                <w:rFonts w:ascii="Times New Roman" w:hAnsi="Times New Roman"/>
                <w:sz w:val="18"/>
                <w:szCs w:val="18"/>
              </w:rPr>
            </w:pPr>
            <w:r>
              <w:rPr>
                <w:rFonts w:ascii="Times New Roman" w:hAnsi="Times New Roman"/>
                <w:sz w:val="18"/>
                <w:szCs w:val="18"/>
              </w:rPr>
              <w:t>Trends in digital marketing communication</w:t>
            </w:r>
          </w:p>
        </w:tc>
        <w:tc>
          <w:tcPr>
            <w:tcW w:w="1843" w:type="dxa"/>
            <w:tcMar>
              <w:left w:w="57" w:type="dxa"/>
              <w:right w:w="57" w:type="dxa"/>
            </w:tcMar>
            <w:vAlign w:val="center"/>
          </w:tcPr>
          <w:p w14:paraId="1827778E" w14:textId="77777777" w:rsidR="00941776" w:rsidRDefault="00000000">
            <w:pPr>
              <w:jc w:val="center"/>
              <w:rPr>
                <w:rFonts w:ascii="Times New Roman" w:hAnsi="Times New Roman"/>
                <w:sz w:val="18"/>
                <w:szCs w:val="18"/>
              </w:rPr>
            </w:pPr>
            <w:r>
              <w:rPr>
                <w:rFonts w:ascii="Times New Roman" w:hAnsi="Times New Roman"/>
                <w:sz w:val="18"/>
                <w:szCs w:val="18"/>
              </w:rPr>
              <w:t>2</w:t>
            </w:r>
          </w:p>
        </w:tc>
        <w:tc>
          <w:tcPr>
            <w:tcW w:w="1701" w:type="dxa"/>
          </w:tcPr>
          <w:p w14:paraId="3D223576" w14:textId="77777777" w:rsidR="00941776" w:rsidRDefault="00000000">
            <w:pPr>
              <w:jc w:val="center"/>
              <w:rPr>
                <w:rFonts w:ascii="Times New Roman" w:hAnsi="Times New Roman"/>
                <w:sz w:val="18"/>
                <w:szCs w:val="18"/>
              </w:rPr>
            </w:pPr>
            <w:r>
              <w:rPr>
                <w:rFonts w:ascii="Times New Roman" w:hAnsi="Times New Roman"/>
                <w:sz w:val="18"/>
                <w:szCs w:val="18"/>
              </w:rPr>
              <w:t>2</w:t>
            </w:r>
          </w:p>
        </w:tc>
        <w:tc>
          <w:tcPr>
            <w:tcW w:w="1985" w:type="dxa"/>
            <w:tcMar>
              <w:left w:w="57" w:type="dxa"/>
              <w:right w:w="57" w:type="dxa"/>
            </w:tcMar>
            <w:vAlign w:val="center"/>
          </w:tcPr>
          <w:p w14:paraId="6469D684" w14:textId="77777777" w:rsidR="00941776" w:rsidRDefault="00000000">
            <w:pPr>
              <w:jc w:val="center"/>
              <w:rPr>
                <w:rFonts w:ascii="Times New Roman" w:hAnsi="Times New Roman"/>
                <w:sz w:val="18"/>
                <w:szCs w:val="18"/>
              </w:rPr>
            </w:pPr>
            <w:r>
              <w:rPr>
                <w:rFonts w:ascii="Times New Roman" w:hAnsi="Times New Roman"/>
                <w:sz w:val="18"/>
                <w:szCs w:val="18"/>
              </w:rPr>
              <w:t>4</w:t>
            </w:r>
          </w:p>
        </w:tc>
      </w:tr>
      <w:tr w:rsidR="00941776" w14:paraId="3A216662" w14:textId="77777777">
        <w:tc>
          <w:tcPr>
            <w:tcW w:w="3118" w:type="dxa"/>
            <w:gridSpan w:val="2"/>
            <w:tcMar>
              <w:left w:w="57" w:type="dxa"/>
              <w:right w:w="57" w:type="dxa"/>
            </w:tcMar>
          </w:tcPr>
          <w:p w14:paraId="76E2484A" w14:textId="77777777" w:rsidR="00941776" w:rsidRDefault="00000000">
            <w:pPr>
              <w:jc w:val="center"/>
              <w:rPr>
                <w:rFonts w:ascii="Times New Roman" w:hAnsi="Times New Roman"/>
                <w:b/>
              </w:rPr>
            </w:pPr>
            <w:r>
              <w:rPr>
                <w:rFonts w:ascii="Times New Roman" w:hAnsi="Times New Roman"/>
                <w:b/>
              </w:rPr>
              <w:t>Total contact hours:</w:t>
            </w:r>
          </w:p>
          <w:p w14:paraId="61FC26CE" w14:textId="77777777" w:rsidR="00941776" w:rsidRDefault="00000000">
            <w:pPr>
              <w:jc w:val="center"/>
              <w:rPr>
                <w:rFonts w:ascii="Times New Roman" w:hAnsi="Times New Roman"/>
                <w:sz w:val="18"/>
                <w:szCs w:val="18"/>
              </w:rPr>
            </w:pPr>
            <w:r>
              <w:rPr>
                <w:rFonts w:ascii="Times New Roman" w:hAnsi="Times New Roman"/>
                <w:b/>
              </w:rPr>
              <w:t>(Synchronous ans Asynchronous)</w:t>
            </w:r>
          </w:p>
        </w:tc>
        <w:tc>
          <w:tcPr>
            <w:tcW w:w="1843" w:type="dxa"/>
            <w:tcMar>
              <w:left w:w="57" w:type="dxa"/>
              <w:right w:w="57" w:type="dxa"/>
            </w:tcMar>
          </w:tcPr>
          <w:p w14:paraId="2169AAA5" w14:textId="77777777" w:rsidR="00941776" w:rsidRDefault="00000000">
            <w:pPr>
              <w:jc w:val="center"/>
              <w:rPr>
                <w:rFonts w:ascii="Times New Roman" w:hAnsi="Times New Roman"/>
                <w:sz w:val="18"/>
                <w:szCs w:val="18"/>
              </w:rPr>
            </w:pPr>
            <w:r>
              <w:rPr>
                <w:rFonts w:ascii="Times New Roman" w:hAnsi="Times New Roman"/>
                <w:sz w:val="18"/>
                <w:szCs w:val="18"/>
              </w:rPr>
              <w:t>15</w:t>
            </w:r>
          </w:p>
        </w:tc>
        <w:tc>
          <w:tcPr>
            <w:tcW w:w="1701" w:type="dxa"/>
          </w:tcPr>
          <w:p w14:paraId="6DC42E71" w14:textId="77777777" w:rsidR="00941776" w:rsidRDefault="00000000">
            <w:pPr>
              <w:jc w:val="center"/>
              <w:rPr>
                <w:rFonts w:ascii="Times New Roman" w:hAnsi="Times New Roman"/>
                <w:sz w:val="18"/>
                <w:szCs w:val="18"/>
              </w:rPr>
            </w:pPr>
            <w:r>
              <w:rPr>
                <w:rFonts w:ascii="Times New Roman" w:hAnsi="Times New Roman"/>
                <w:sz w:val="18"/>
                <w:szCs w:val="18"/>
              </w:rPr>
              <w:t>15</w:t>
            </w:r>
          </w:p>
        </w:tc>
        <w:tc>
          <w:tcPr>
            <w:tcW w:w="1985" w:type="dxa"/>
            <w:tcMar>
              <w:left w:w="57" w:type="dxa"/>
              <w:right w:w="57" w:type="dxa"/>
            </w:tcMar>
          </w:tcPr>
          <w:p w14:paraId="1A368F3A" w14:textId="77777777" w:rsidR="00941776" w:rsidRDefault="00000000">
            <w:pPr>
              <w:jc w:val="center"/>
              <w:rPr>
                <w:rFonts w:ascii="Times New Roman" w:hAnsi="Times New Roman"/>
                <w:sz w:val="18"/>
                <w:szCs w:val="18"/>
              </w:rPr>
            </w:pPr>
            <w:r>
              <w:rPr>
                <w:rFonts w:ascii="Times New Roman" w:hAnsi="Times New Roman"/>
                <w:sz w:val="18"/>
                <w:szCs w:val="18"/>
              </w:rPr>
              <w:t>30</w:t>
            </w:r>
          </w:p>
        </w:tc>
      </w:tr>
      <w:tr w:rsidR="00941776" w14:paraId="3EAC1D86" w14:textId="77777777">
        <w:tc>
          <w:tcPr>
            <w:tcW w:w="3118" w:type="dxa"/>
            <w:gridSpan w:val="2"/>
            <w:tcMar>
              <w:left w:w="57" w:type="dxa"/>
              <w:right w:w="57" w:type="dxa"/>
            </w:tcMar>
          </w:tcPr>
          <w:p w14:paraId="2E618DED" w14:textId="77777777" w:rsidR="00941776" w:rsidRDefault="00941776">
            <w:pPr>
              <w:widowControl w:val="0"/>
              <w:pBdr>
                <w:top w:val="nil"/>
                <w:left w:val="nil"/>
                <w:bottom w:val="nil"/>
                <w:right w:val="nil"/>
                <w:between w:val="nil"/>
              </w:pBdr>
              <w:spacing w:line="276" w:lineRule="auto"/>
              <w:rPr>
                <w:rFonts w:ascii="Times New Roman" w:hAnsi="Times New Roman"/>
                <w:sz w:val="18"/>
                <w:szCs w:val="18"/>
              </w:rPr>
            </w:pPr>
          </w:p>
          <w:tbl>
            <w:tblPr>
              <w:tblStyle w:val="a3"/>
              <w:tblW w:w="3118" w:type="dxa"/>
              <w:tblInd w:w="0" w:type="dxa"/>
              <w:tblLayout w:type="fixed"/>
              <w:tblLook w:val="0400" w:firstRow="0" w:lastRow="0" w:firstColumn="0" w:lastColumn="0" w:noHBand="0" w:noVBand="1"/>
            </w:tblPr>
            <w:tblGrid>
              <w:gridCol w:w="3118"/>
            </w:tblGrid>
            <w:tr w:rsidR="00941776" w14:paraId="4AA3597B" w14:textId="77777777">
              <w:tc>
                <w:tcPr>
                  <w:tcW w:w="3118" w:type="dxa"/>
                </w:tcPr>
                <w:p w14:paraId="6F8E8C25" w14:textId="77777777" w:rsidR="00941776" w:rsidRDefault="00941776">
                  <w:pPr>
                    <w:spacing w:after="0" w:line="240" w:lineRule="auto"/>
                    <w:rPr>
                      <w:rFonts w:ascii="Times New Roman" w:hAnsi="Times New Roman"/>
                      <w:sz w:val="20"/>
                      <w:szCs w:val="20"/>
                    </w:rPr>
                  </w:pPr>
                </w:p>
              </w:tc>
            </w:tr>
            <w:tr w:rsidR="00941776" w14:paraId="36CA50D5" w14:textId="77777777">
              <w:tc>
                <w:tcPr>
                  <w:tcW w:w="3118" w:type="dxa"/>
                </w:tcPr>
                <w:p w14:paraId="77ACAF34" w14:textId="77777777" w:rsidR="00941776" w:rsidRDefault="00000000">
                  <w:pPr>
                    <w:spacing w:after="0" w:line="240" w:lineRule="auto"/>
                    <w:jc w:val="center"/>
                    <w:rPr>
                      <w:rFonts w:ascii="Times New Roman" w:hAnsi="Times New Roman"/>
                      <w:b/>
                      <w:sz w:val="20"/>
                      <w:szCs w:val="20"/>
                    </w:rPr>
                  </w:pPr>
                  <w:r>
                    <w:rPr>
                      <w:rFonts w:ascii="Times New Roman" w:hAnsi="Times New Roman"/>
                      <w:b/>
                      <w:sz w:val="20"/>
                      <w:szCs w:val="20"/>
                    </w:rPr>
                    <w:t>Total student independent study and activity hours:</w:t>
                  </w:r>
                </w:p>
              </w:tc>
            </w:tr>
          </w:tbl>
          <w:p w14:paraId="0A8BC76F" w14:textId="77777777" w:rsidR="00941776" w:rsidRDefault="00941776">
            <w:pPr>
              <w:jc w:val="right"/>
              <w:rPr>
                <w:rFonts w:ascii="Times New Roman" w:hAnsi="Times New Roman"/>
                <w:sz w:val="18"/>
                <w:szCs w:val="18"/>
              </w:rPr>
            </w:pPr>
          </w:p>
        </w:tc>
        <w:tc>
          <w:tcPr>
            <w:tcW w:w="1843" w:type="dxa"/>
            <w:tcMar>
              <w:left w:w="57" w:type="dxa"/>
              <w:right w:w="57" w:type="dxa"/>
            </w:tcMar>
          </w:tcPr>
          <w:p w14:paraId="2F6EAED0" w14:textId="77777777" w:rsidR="00941776" w:rsidRDefault="00000000">
            <w:pPr>
              <w:jc w:val="center"/>
              <w:rPr>
                <w:rFonts w:ascii="Times New Roman" w:hAnsi="Times New Roman"/>
                <w:sz w:val="18"/>
                <w:szCs w:val="18"/>
              </w:rPr>
            </w:pPr>
            <w:r>
              <w:rPr>
                <w:rFonts w:ascii="Times New Roman" w:hAnsi="Times New Roman"/>
                <w:sz w:val="18"/>
                <w:szCs w:val="18"/>
              </w:rPr>
              <w:t>24</w:t>
            </w:r>
          </w:p>
        </w:tc>
        <w:tc>
          <w:tcPr>
            <w:tcW w:w="1701" w:type="dxa"/>
          </w:tcPr>
          <w:p w14:paraId="443531F6" w14:textId="77777777" w:rsidR="00941776" w:rsidRDefault="00000000">
            <w:pPr>
              <w:jc w:val="center"/>
              <w:rPr>
                <w:rFonts w:ascii="Times New Roman" w:hAnsi="Times New Roman"/>
                <w:sz w:val="18"/>
                <w:szCs w:val="18"/>
              </w:rPr>
            </w:pPr>
            <w:r>
              <w:rPr>
                <w:rFonts w:ascii="Times New Roman" w:hAnsi="Times New Roman"/>
                <w:sz w:val="18"/>
                <w:szCs w:val="18"/>
              </w:rPr>
              <w:t>24</w:t>
            </w:r>
          </w:p>
        </w:tc>
        <w:tc>
          <w:tcPr>
            <w:tcW w:w="1985" w:type="dxa"/>
            <w:tcMar>
              <w:left w:w="57" w:type="dxa"/>
              <w:right w:w="57" w:type="dxa"/>
            </w:tcMar>
          </w:tcPr>
          <w:p w14:paraId="47CA8062" w14:textId="77777777" w:rsidR="00941776" w:rsidRDefault="00000000">
            <w:pPr>
              <w:jc w:val="center"/>
              <w:rPr>
                <w:rFonts w:ascii="Times New Roman" w:hAnsi="Times New Roman"/>
                <w:sz w:val="18"/>
                <w:szCs w:val="18"/>
              </w:rPr>
            </w:pPr>
            <w:r>
              <w:rPr>
                <w:rFonts w:ascii="Times New Roman" w:hAnsi="Times New Roman"/>
                <w:sz w:val="18"/>
                <w:szCs w:val="18"/>
              </w:rPr>
              <w:t>48</w:t>
            </w:r>
          </w:p>
        </w:tc>
      </w:tr>
      <w:tr w:rsidR="00941776" w14:paraId="0EB22370" w14:textId="77777777">
        <w:tc>
          <w:tcPr>
            <w:tcW w:w="3118" w:type="dxa"/>
            <w:gridSpan w:val="2"/>
            <w:tcMar>
              <w:left w:w="57" w:type="dxa"/>
              <w:right w:w="57" w:type="dxa"/>
            </w:tcMar>
          </w:tcPr>
          <w:p w14:paraId="6BF56310" w14:textId="77777777" w:rsidR="00941776" w:rsidRDefault="00000000">
            <w:pPr>
              <w:jc w:val="center"/>
              <w:rPr>
                <w:rFonts w:ascii="Times New Roman" w:hAnsi="Times New Roman"/>
              </w:rPr>
            </w:pPr>
            <w:r>
              <w:rPr>
                <w:rFonts w:ascii="Times New Roman" w:hAnsi="Times New Roman"/>
                <w:b/>
              </w:rPr>
              <w:t>Grand total (total hours per subject)</w:t>
            </w:r>
          </w:p>
        </w:tc>
        <w:tc>
          <w:tcPr>
            <w:tcW w:w="1843" w:type="dxa"/>
            <w:tcMar>
              <w:left w:w="57" w:type="dxa"/>
              <w:right w:w="57" w:type="dxa"/>
            </w:tcMar>
          </w:tcPr>
          <w:p w14:paraId="3FE63E4B" w14:textId="77777777" w:rsidR="00941776" w:rsidRDefault="00000000">
            <w:pPr>
              <w:jc w:val="center"/>
              <w:rPr>
                <w:rFonts w:ascii="Times New Roman" w:hAnsi="Times New Roman"/>
              </w:rPr>
            </w:pPr>
            <w:r>
              <w:rPr>
                <w:rFonts w:ascii="Times New Roman" w:hAnsi="Times New Roman"/>
              </w:rPr>
              <w:t>39</w:t>
            </w:r>
          </w:p>
        </w:tc>
        <w:tc>
          <w:tcPr>
            <w:tcW w:w="1701" w:type="dxa"/>
          </w:tcPr>
          <w:p w14:paraId="7EF0A938" w14:textId="77777777" w:rsidR="00941776" w:rsidRDefault="00000000">
            <w:pPr>
              <w:jc w:val="center"/>
              <w:rPr>
                <w:rFonts w:ascii="Times New Roman" w:hAnsi="Times New Roman"/>
              </w:rPr>
            </w:pPr>
            <w:r>
              <w:rPr>
                <w:rFonts w:ascii="Times New Roman" w:hAnsi="Times New Roman"/>
              </w:rPr>
              <w:t>39</w:t>
            </w:r>
          </w:p>
        </w:tc>
        <w:tc>
          <w:tcPr>
            <w:tcW w:w="1985" w:type="dxa"/>
            <w:tcMar>
              <w:left w:w="57" w:type="dxa"/>
              <w:right w:w="57" w:type="dxa"/>
            </w:tcMar>
          </w:tcPr>
          <w:p w14:paraId="7198D1B6" w14:textId="77777777" w:rsidR="00941776" w:rsidRDefault="00000000">
            <w:pPr>
              <w:jc w:val="center"/>
              <w:rPr>
                <w:rFonts w:ascii="Times New Roman" w:hAnsi="Times New Roman"/>
              </w:rPr>
            </w:pPr>
            <w:r>
              <w:rPr>
                <w:rFonts w:ascii="Times New Roman" w:hAnsi="Times New Roman"/>
              </w:rPr>
              <w:t>78</w:t>
            </w:r>
          </w:p>
        </w:tc>
      </w:tr>
    </w:tbl>
    <w:p w14:paraId="63063DF3" w14:textId="77777777" w:rsidR="00941776" w:rsidRDefault="00941776">
      <w:pPr>
        <w:widowControl w:val="0"/>
        <w:tabs>
          <w:tab w:val="left" w:pos="3280"/>
        </w:tabs>
        <w:spacing w:after="0" w:line="240" w:lineRule="auto"/>
        <w:ind w:left="125" w:right="119"/>
        <w:rPr>
          <w:rFonts w:ascii="Times New Roman" w:hAnsi="Times New Roman"/>
          <w:sz w:val="18"/>
          <w:szCs w:val="18"/>
        </w:rPr>
      </w:pPr>
    </w:p>
    <w:p w14:paraId="01839150" w14:textId="5F0E0F78" w:rsidR="00941776" w:rsidRDefault="00FF6B1A">
      <w:pPr>
        <w:widowControl w:val="0"/>
        <w:spacing w:before="240" w:after="60" w:line="240" w:lineRule="auto"/>
        <w:ind w:left="125" w:right="-630"/>
        <w:jc w:val="both"/>
        <w:rPr>
          <w:rFonts w:ascii="Times New Roman" w:hAnsi="Times New Roman"/>
          <w:b/>
          <w:sz w:val="20"/>
          <w:szCs w:val="20"/>
        </w:rPr>
      </w:pPr>
      <w:r>
        <w:rPr>
          <w:rFonts w:ascii="Times New Roman" w:hAnsi="Times New Roman"/>
          <w:b/>
          <w:sz w:val="20"/>
          <w:szCs w:val="20"/>
        </w:rPr>
        <w:t>6</w:t>
      </w:r>
      <w:r w:rsidR="00000000">
        <w:rPr>
          <w:rFonts w:ascii="Times New Roman" w:hAnsi="Times New Roman"/>
          <w:b/>
          <w:sz w:val="20"/>
          <w:szCs w:val="20"/>
        </w:rPr>
        <w:t xml:space="preserve">. Self-study assignment(s): </w:t>
      </w:r>
    </w:p>
    <w:p w14:paraId="2F6A4B1B" w14:textId="77777777" w:rsidR="00941776" w:rsidRDefault="00000000">
      <w:pPr>
        <w:widowControl w:val="0"/>
        <w:spacing w:before="240" w:after="60" w:line="240" w:lineRule="auto"/>
        <w:ind w:left="125" w:right="-630"/>
        <w:jc w:val="both"/>
        <w:rPr>
          <w:rFonts w:ascii="Times New Roman" w:hAnsi="Times New Roman"/>
          <w:sz w:val="20"/>
          <w:szCs w:val="20"/>
        </w:rPr>
      </w:pPr>
      <w:r>
        <w:rPr>
          <w:rFonts w:ascii="Times New Roman" w:hAnsi="Times New Roman"/>
          <w:sz w:val="20"/>
          <w:szCs w:val="20"/>
        </w:rPr>
        <w:t>Methods of assesing quality</w:t>
      </w:r>
    </w:p>
    <w:p w14:paraId="1BD0289F" w14:textId="77777777" w:rsidR="00941776" w:rsidRDefault="00000000">
      <w:pPr>
        <w:numPr>
          <w:ilvl w:val="0"/>
          <w:numId w:val="1"/>
        </w:numPr>
        <w:pBdr>
          <w:top w:val="nil"/>
          <w:left w:val="nil"/>
          <w:bottom w:val="nil"/>
          <w:right w:val="nil"/>
          <w:between w:val="nil"/>
        </w:pBdr>
        <w:spacing w:before="60" w:after="0"/>
        <w:jc w:val="both"/>
        <w:rPr>
          <w:rFonts w:ascii="Times New Roman" w:hAnsi="Times New Roman"/>
          <w:color w:val="000000"/>
          <w:sz w:val="20"/>
          <w:szCs w:val="20"/>
        </w:rPr>
      </w:pPr>
      <w:r>
        <w:rPr>
          <w:rFonts w:ascii="Times New Roman" w:hAnsi="Times New Roman"/>
          <w:color w:val="000000"/>
          <w:sz w:val="20"/>
          <w:szCs w:val="20"/>
        </w:rPr>
        <w:t>An anonymous opinion poll will be conducted among students for the purposes of the quality assessment of course contents and course instructor (each semester using the EduNET IT system).</w:t>
      </w:r>
      <w:r>
        <w:rPr>
          <w:rFonts w:ascii="Times New Roman" w:hAnsi="Times New Roman"/>
          <w:color w:val="000000"/>
          <w:sz w:val="24"/>
          <w:szCs w:val="24"/>
        </w:rPr>
        <w:t xml:space="preserve"> </w:t>
      </w:r>
    </w:p>
    <w:p w14:paraId="1BB32AA0" w14:textId="77777777" w:rsidR="00941776" w:rsidRDefault="00000000">
      <w:pPr>
        <w:numPr>
          <w:ilvl w:val="0"/>
          <w:numId w:val="1"/>
        </w:numPr>
        <w:pBdr>
          <w:top w:val="nil"/>
          <w:left w:val="nil"/>
          <w:bottom w:val="nil"/>
          <w:right w:val="nil"/>
          <w:between w:val="nil"/>
        </w:pBdr>
        <w:spacing w:after="60"/>
        <w:jc w:val="both"/>
        <w:rPr>
          <w:rFonts w:ascii="Times New Roman" w:hAnsi="Times New Roman"/>
          <w:color w:val="000000"/>
          <w:sz w:val="20"/>
          <w:szCs w:val="20"/>
        </w:rPr>
      </w:pPr>
      <w:r>
        <w:rPr>
          <w:rFonts w:ascii="Times New Roman" w:hAnsi="Times New Roman"/>
          <w:color w:val="000000"/>
          <w:sz w:val="20"/>
          <w:szCs w:val="20"/>
        </w:rPr>
        <w:t xml:space="preserve">Monitoring and analysing the quality of classes taught in accordance with the Ordinance on Professional Study and the Ordinance on the Quality Assurance System. </w:t>
      </w:r>
    </w:p>
    <w:p w14:paraId="43770990" w14:textId="77777777" w:rsidR="00941776" w:rsidRDefault="00000000">
      <w:pPr>
        <w:widowControl w:val="0"/>
        <w:spacing w:before="240" w:after="60" w:line="240" w:lineRule="auto"/>
        <w:ind w:left="125" w:right="-630"/>
        <w:jc w:val="both"/>
        <w:rPr>
          <w:rFonts w:ascii="Times New Roman" w:hAnsi="Times New Roman"/>
          <w:b/>
        </w:rPr>
      </w:pPr>
      <w:r>
        <w:rPr>
          <w:rFonts w:ascii="Times New Roman" w:hAnsi="Times New Roman"/>
          <w:sz w:val="20"/>
          <w:szCs w:val="20"/>
        </w:rPr>
        <w:t>Monitoring and analysing course content quality in accordance with the estimation by the Expert Council.</w:t>
      </w:r>
    </w:p>
    <w:p w14:paraId="254FB1F1" w14:textId="3E47CDC5" w:rsidR="00941776" w:rsidRDefault="00FF6B1A">
      <w:pPr>
        <w:ind w:left="142"/>
        <w:rPr>
          <w:rFonts w:ascii="Times New Roman" w:hAnsi="Times New Roman"/>
          <w:b/>
          <w:sz w:val="20"/>
          <w:szCs w:val="20"/>
        </w:rPr>
      </w:pPr>
      <w:r>
        <w:rPr>
          <w:rFonts w:ascii="Times New Roman" w:hAnsi="Times New Roman"/>
          <w:b/>
          <w:sz w:val="20"/>
          <w:szCs w:val="20"/>
        </w:rPr>
        <w:t>7</w:t>
      </w:r>
      <w:r w:rsidR="00000000">
        <w:rPr>
          <w:rFonts w:ascii="Times New Roman" w:hAnsi="Times New Roman"/>
          <w:b/>
          <w:sz w:val="20"/>
          <w:szCs w:val="20"/>
        </w:rPr>
        <w:t>. Assessment system of students’ achievements: cumulative assessment:</w:t>
      </w:r>
    </w:p>
    <w:tbl>
      <w:tblPr>
        <w:tblStyle w:val="a4"/>
        <w:tblW w:w="3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1417"/>
      </w:tblGrid>
      <w:tr w:rsidR="00941776" w14:paraId="5F2895E8" w14:textId="77777777">
        <w:trPr>
          <w:trHeight w:val="267"/>
        </w:trPr>
        <w:tc>
          <w:tcPr>
            <w:tcW w:w="254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6A37CC" w14:textId="77777777" w:rsidR="00941776" w:rsidRDefault="00000000">
            <w:pPr>
              <w:rPr>
                <w:b/>
                <w:sz w:val="16"/>
                <w:szCs w:val="16"/>
              </w:rPr>
            </w:pPr>
            <w:r>
              <w:rPr>
                <w:b/>
                <w:sz w:val="16"/>
                <w:szCs w:val="16"/>
              </w:rPr>
              <w:t xml:space="preserve">Grade type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EB97B9" w14:textId="77777777" w:rsidR="00941776" w:rsidRDefault="00000000">
            <w:pPr>
              <w:jc w:val="center"/>
              <w:rPr>
                <w:b/>
                <w:sz w:val="16"/>
                <w:szCs w:val="16"/>
              </w:rPr>
            </w:pPr>
            <w:r>
              <w:rPr>
                <w:b/>
                <w:sz w:val="16"/>
                <w:szCs w:val="16"/>
              </w:rPr>
              <w:t xml:space="preserve">Percantage </w:t>
            </w:r>
          </w:p>
        </w:tc>
      </w:tr>
      <w:tr w:rsidR="00941776" w14:paraId="54B1D799" w14:textId="77777777">
        <w:trPr>
          <w:trHeight w:val="275"/>
        </w:trPr>
        <w:tc>
          <w:tcPr>
            <w:tcW w:w="2541" w:type="dxa"/>
            <w:tcBorders>
              <w:top w:val="single" w:sz="4" w:space="0" w:color="000000"/>
              <w:left w:val="single" w:sz="4" w:space="0" w:color="000000"/>
              <w:bottom w:val="single" w:sz="4" w:space="0" w:color="000000"/>
              <w:right w:val="single" w:sz="4" w:space="0" w:color="000000"/>
            </w:tcBorders>
            <w:vAlign w:val="center"/>
          </w:tcPr>
          <w:p w14:paraId="330BCF4E" w14:textId="77777777" w:rsidR="00941776" w:rsidRDefault="00000000">
            <w:pPr>
              <w:rPr>
                <w:sz w:val="16"/>
                <w:szCs w:val="16"/>
              </w:rPr>
            </w:pPr>
            <w:r>
              <w:rPr>
                <w:sz w:val="16"/>
                <w:szCs w:val="16"/>
              </w:rPr>
              <w:t>1. Attendance and activity</w:t>
            </w:r>
          </w:p>
        </w:tc>
        <w:tc>
          <w:tcPr>
            <w:tcW w:w="1417" w:type="dxa"/>
            <w:tcBorders>
              <w:top w:val="single" w:sz="4" w:space="0" w:color="000000"/>
              <w:left w:val="single" w:sz="4" w:space="0" w:color="000000"/>
              <w:bottom w:val="single" w:sz="4" w:space="0" w:color="000000"/>
              <w:right w:val="single" w:sz="4" w:space="0" w:color="000000"/>
            </w:tcBorders>
            <w:vAlign w:val="center"/>
          </w:tcPr>
          <w:p w14:paraId="671CBDFF" w14:textId="77777777" w:rsidR="00941776" w:rsidRDefault="00000000">
            <w:pPr>
              <w:spacing w:after="200" w:line="276" w:lineRule="auto"/>
              <w:jc w:val="center"/>
              <w:rPr>
                <w:sz w:val="16"/>
                <w:szCs w:val="16"/>
              </w:rPr>
            </w:pPr>
            <w:r>
              <w:rPr>
                <w:sz w:val="16"/>
                <w:szCs w:val="16"/>
              </w:rPr>
              <w:t>20 %</w:t>
            </w:r>
          </w:p>
        </w:tc>
      </w:tr>
      <w:tr w:rsidR="00941776" w14:paraId="1BF11C7F" w14:textId="77777777">
        <w:trPr>
          <w:trHeight w:val="267"/>
        </w:trPr>
        <w:tc>
          <w:tcPr>
            <w:tcW w:w="2541" w:type="dxa"/>
            <w:tcBorders>
              <w:top w:val="single" w:sz="4" w:space="0" w:color="000000"/>
              <w:left w:val="single" w:sz="4" w:space="0" w:color="000000"/>
              <w:bottom w:val="single" w:sz="4" w:space="0" w:color="000000"/>
              <w:right w:val="single" w:sz="4" w:space="0" w:color="000000"/>
            </w:tcBorders>
            <w:vAlign w:val="center"/>
          </w:tcPr>
          <w:p w14:paraId="45A8DB01" w14:textId="77777777" w:rsidR="00941776" w:rsidRDefault="00000000">
            <w:pPr>
              <w:rPr>
                <w:sz w:val="16"/>
                <w:szCs w:val="16"/>
              </w:rPr>
            </w:pPr>
            <w:r>
              <w:rPr>
                <w:sz w:val="16"/>
                <w:szCs w:val="16"/>
              </w:rPr>
              <w:t xml:space="preserve">2. Midterm-exam </w:t>
            </w:r>
          </w:p>
        </w:tc>
        <w:tc>
          <w:tcPr>
            <w:tcW w:w="1417" w:type="dxa"/>
            <w:tcBorders>
              <w:top w:val="single" w:sz="4" w:space="0" w:color="000000"/>
              <w:left w:val="single" w:sz="4" w:space="0" w:color="000000"/>
              <w:bottom w:val="single" w:sz="4" w:space="0" w:color="000000"/>
              <w:right w:val="single" w:sz="4" w:space="0" w:color="000000"/>
            </w:tcBorders>
            <w:vAlign w:val="center"/>
          </w:tcPr>
          <w:p w14:paraId="79E687B5" w14:textId="77777777" w:rsidR="00941776" w:rsidRDefault="00000000">
            <w:pPr>
              <w:spacing w:after="200" w:line="276" w:lineRule="auto"/>
              <w:jc w:val="center"/>
              <w:rPr>
                <w:sz w:val="16"/>
                <w:szCs w:val="16"/>
              </w:rPr>
            </w:pPr>
            <w:r>
              <w:rPr>
                <w:sz w:val="16"/>
                <w:szCs w:val="16"/>
              </w:rPr>
              <w:t>0</w:t>
            </w:r>
          </w:p>
        </w:tc>
      </w:tr>
      <w:tr w:rsidR="00941776" w14:paraId="0F65D709" w14:textId="77777777">
        <w:trPr>
          <w:trHeight w:val="267"/>
        </w:trPr>
        <w:tc>
          <w:tcPr>
            <w:tcW w:w="2541" w:type="dxa"/>
            <w:tcBorders>
              <w:top w:val="single" w:sz="4" w:space="0" w:color="000000"/>
              <w:left w:val="single" w:sz="4" w:space="0" w:color="000000"/>
              <w:bottom w:val="single" w:sz="4" w:space="0" w:color="000000"/>
              <w:right w:val="single" w:sz="4" w:space="0" w:color="000000"/>
            </w:tcBorders>
            <w:vAlign w:val="center"/>
          </w:tcPr>
          <w:p w14:paraId="0BDF03CA" w14:textId="77777777" w:rsidR="00941776" w:rsidRDefault="00000000">
            <w:pPr>
              <w:rPr>
                <w:sz w:val="16"/>
                <w:szCs w:val="16"/>
              </w:rPr>
            </w:pPr>
            <w:r>
              <w:rPr>
                <w:sz w:val="16"/>
                <w:szCs w:val="16"/>
              </w:rPr>
              <w:t xml:space="preserve">3. Midterm-exam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A11316" w14:textId="77777777" w:rsidR="00941776" w:rsidRDefault="00000000">
            <w:pPr>
              <w:spacing w:after="200" w:line="276" w:lineRule="auto"/>
              <w:jc w:val="center"/>
              <w:rPr>
                <w:sz w:val="16"/>
                <w:szCs w:val="16"/>
              </w:rPr>
            </w:pPr>
            <w:r>
              <w:rPr>
                <w:sz w:val="16"/>
                <w:szCs w:val="16"/>
              </w:rPr>
              <w:t>0</w:t>
            </w:r>
          </w:p>
        </w:tc>
      </w:tr>
      <w:tr w:rsidR="00941776" w14:paraId="2CB7F22D" w14:textId="77777777">
        <w:trPr>
          <w:trHeight w:val="285"/>
        </w:trPr>
        <w:tc>
          <w:tcPr>
            <w:tcW w:w="2541" w:type="dxa"/>
            <w:tcBorders>
              <w:top w:val="single" w:sz="4" w:space="0" w:color="000000"/>
              <w:left w:val="single" w:sz="4" w:space="0" w:color="000000"/>
              <w:bottom w:val="single" w:sz="4" w:space="0" w:color="000000"/>
              <w:right w:val="single" w:sz="4" w:space="0" w:color="000000"/>
            </w:tcBorders>
            <w:vAlign w:val="center"/>
          </w:tcPr>
          <w:p w14:paraId="50F735E8" w14:textId="77777777" w:rsidR="00941776" w:rsidRDefault="00000000">
            <w:pPr>
              <w:rPr>
                <w:sz w:val="16"/>
                <w:szCs w:val="16"/>
              </w:rPr>
            </w:pPr>
            <w:r>
              <w:rPr>
                <w:sz w:val="16"/>
                <w:szCs w:val="16"/>
              </w:rPr>
              <w:t xml:space="preserve">4. Student paper and presentation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DBE39E" w14:textId="77777777" w:rsidR="00941776" w:rsidRDefault="00000000">
            <w:pPr>
              <w:spacing w:after="200" w:line="276" w:lineRule="auto"/>
              <w:jc w:val="center"/>
              <w:rPr>
                <w:sz w:val="16"/>
                <w:szCs w:val="16"/>
              </w:rPr>
            </w:pPr>
            <w:r>
              <w:rPr>
                <w:sz w:val="16"/>
                <w:szCs w:val="16"/>
              </w:rPr>
              <w:t>30 %</w:t>
            </w:r>
          </w:p>
        </w:tc>
      </w:tr>
      <w:tr w:rsidR="00941776" w14:paraId="49AD6A25" w14:textId="77777777">
        <w:trPr>
          <w:trHeight w:val="285"/>
        </w:trPr>
        <w:tc>
          <w:tcPr>
            <w:tcW w:w="2541" w:type="dxa"/>
            <w:tcBorders>
              <w:top w:val="single" w:sz="4" w:space="0" w:color="000000"/>
              <w:left w:val="single" w:sz="4" w:space="0" w:color="000000"/>
              <w:bottom w:val="single" w:sz="4" w:space="0" w:color="000000"/>
              <w:right w:val="single" w:sz="4" w:space="0" w:color="000000"/>
            </w:tcBorders>
            <w:vAlign w:val="center"/>
          </w:tcPr>
          <w:p w14:paraId="27D270A8" w14:textId="77777777" w:rsidR="00941776" w:rsidRDefault="00000000">
            <w:pPr>
              <w:rPr>
                <w:sz w:val="16"/>
                <w:szCs w:val="16"/>
              </w:rPr>
            </w:pPr>
            <w:r>
              <w:rPr>
                <w:sz w:val="16"/>
                <w:szCs w:val="16"/>
              </w:rPr>
              <w:t xml:space="preserve">Final exam during the exam period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389B5F" w14:textId="77777777" w:rsidR="00941776" w:rsidRDefault="00000000">
            <w:pPr>
              <w:jc w:val="center"/>
              <w:rPr>
                <w:sz w:val="16"/>
                <w:szCs w:val="16"/>
              </w:rPr>
            </w:pPr>
            <w:r>
              <w:rPr>
                <w:sz w:val="16"/>
                <w:szCs w:val="16"/>
              </w:rPr>
              <w:t>50 %</w:t>
            </w:r>
          </w:p>
        </w:tc>
      </w:tr>
      <w:tr w:rsidR="00941776" w14:paraId="52009356" w14:textId="77777777">
        <w:trPr>
          <w:trHeight w:val="358"/>
        </w:trPr>
        <w:tc>
          <w:tcPr>
            <w:tcW w:w="25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DF718" w14:textId="77777777" w:rsidR="00941776" w:rsidRDefault="00000000">
            <w:pPr>
              <w:rPr>
                <w:b/>
                <w:sz w:val="16"/>
                <w:szCs w:val="16"/>
              </w:rPr>
            </w:pPr>
            <w:r>
              <w:rPr>
                <w:b/>
                <w:sz w:val="16"/>
                <w:szCs w:val="16"/>
              </w:rPr>
              <w:t>Total points (lectures + exams)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8D0B8B" w14:textId="77777777" w:rsidR="00941776" w:rsidRDefault="00000000">
            <w:pPr>
              <w:jc w:val="center"/>
              <w:rPr>
                <w:b/>
                <w:sz w:val="16"/>
                <w:szCs w:val="16"/>
              </w:rPr>
            </w:pPr>
            <w:r>
              <w:rPr>
                <w:b/>
                <w:sz w:val="16"/>
                <w:szCs w:val="16"/>
              </w:rPr>
              <w:t>100</w:t>
            </w:r>
          </w:p>
        </w:tc>
      </w:tr>
    </w:tbl>
    <w:p w14:paraId="400D9B56" w14:textId="2050D413" w:rsidR="00941776" w:rsidRDefault="00FF6B1A">
      <w:pPr>
        <w:widowControl w:val="0"/>
        <w:spacing w:before="240" w:after="60" w:line="240" w:lineRule="auto"/>
        <w:ind w:right="-630"/>
        <w:jc w:val="both"/>
        <w:rPr>
          <w:rFonts w:ascii="Times New Roman" w:hAnsi="Times New Roman"/>
          <w:b/>
          <w:sz w:val="20"/>
          <w:szCs w:val="20"/>
        </w:rPr>
      </w:pPr>
      <w:r>
        <w:rPr>
          <w:rFonts w:ascii="Times New Roman" w:hAnsi="Times New Roman"/>
          <w:b/>
          <w:sz w:val="20"/>
          <w:szCs w:val="20"/>
        </w:rPr>
        <w:t>9</w:t>
      </w:r>
      <w:r w:rsidR="00000000">
        <w:rPr>
          <w:rFonts w:ascii="Times New Roman" w:hAnsi="Times New Roman"/>
          <w:b/>
          <w:sz w:val="20"/>
          <w:szCs w:val="20"/>
        </w:rPr>
        <w:t>. Literature</w:t>
      </w:r>
    </w:p>
    <w:p w14:paraId="650D1811" w14:textId="77777777" w:rsidR="00941776" w:rsidRDefault="00000000">
      <w:pPr>
        <w:numPr>
          <w:ilvl w:val="0"/>
          <w:numId w:val="3"/>
        </w:numPr>
        <w:spacing w:before="60" w:after="60" w:line="276" w:lineRule="auto"/>
        <w:jc w:val="both"/>
        <w:rPr>
          <w:rFonts w:ascii="Times New Roman" w:hAnsi="Times New Roman"/>
          <w:sz w:val="18"/>
          <w:szCs w:val="18"/>
        </w:rPr>
      </w:pPr>
      <w:r>
        <w:rPr>
          <w:rFonts w:ascii="Times New Roman" w:hAnsi="Times New Roman"/>
          <w:sz w:val="18"/>
          <w:szCs w:val="18"/>
        </w:rPr>
        <w:t xml:space="preserve">Kliatchko   Jerry G. (2020): </w:t>
      </w:r>
      <w:r>
        <w:rPr>
          <w:rFonts w:ascii="Times New Roman" w:hAnsi="Times New Roman"/>
        </w:rPr>
        <w:t xml:space="preserve"> </w:t>
      </w:r>
      <w:r>
        <w:rPr>
          <w:rFonts w:ascii="Times New Roman" w:hAnsi="Times New Roman"/>
          <w:i/>
          <w:sz w:val="18"/>
          <w:szCs w:val="18"/>
        </w:rPr>
        <w:t xml:space="preserve">Integrated Marketing Communication, </w:t>
      </w:r>
      <w:r>
        <w:rPr>
          <w:rFonts w:ascii="Times New Roman" w:hAnsi="Times New Roman"/>
          <w:i/>
        </w:rPr>
        <w:t xml:space="preserve"> </w:t>
      </w:r>
      <w:r>
        <w:rPr>
          <w:rFonts w:ascii="Times New Roman" w:hAnsi="Times New Roman"/>
          <w:i/>
          <w:sz w:val="18"/>
          <w:szCs w:val="18"/>
        </w:rPr>
        <w:t>Putting the Human Person at the Core</w:t>
      </w:r>
      <w:r>
        <w:rPr>
          <w:rFonts w:ascii="Times New Roman" w:hAnsi="Times New Roman"/>
          <w:sz w:val="18"/>
          <w:szCs w:val="18"/>
        </w:rPr>
        <w:t xml:space="preserve">, Cambridge Scholars.  </w:t>
      </w:r>
    </w:p>
    <w:p w14:paraId="42613E9C" w14:textId="77777777" w:rsidR="00941776" w:rsidRDefault="00000000">
      <w:pPr>
        <w:numPr>
          <w:ilvl w:val="0"/>
          <w:numId w:val="3"/>
        </w:numPr>
        <w:spacing w:before="60" w:after="60" w:line="276" w:lineRule="auto"/>
        <w:jc w:val="both"/>
        <w:rPr>
          <w:rFonts w:ascii="Times New Roman" w:hAnsi="Times New Roman"/>
          <w:sz w:val="18"/>
          <w:szCs w:val="18"/>
        </w:rPr>
      </w:pPr>
      <w:r>
        <w:rPr>
          <w:rFonts w:ascii="Times New Roman" w:hAnsi="Times New Roman"/>
          <w:i/>
          <w:sz w:val="18"/>
          <w:szCs w:val="18"/>
        </w:rPr>
        <w:t>Routledge Handbook of Digital Media and Communication</w:t>
      </w:r>
      <w:r>
        <w:rPr>
          <w:rFonts w:ascii="Times New Roman" w:hAnsi="Times New Roman"/>
          <w:sz w:val="18"/>
          <w:szCs w:val="18"/>
        </w:rPr>
        <w:t xml:space="preserve"> (2021), 1st Edition, Edited By Leah A. Lievrouw, Brian D. Loader. </w:t>
      </w:r>
    </w:p>
    <w:p w14:paraId="27ABB8DF" w14:textId="77777777" w:rsidR="00941776" w:rsidRDefault="00000000">
      <w:pPr>
        <w:numPr>
          <w:ilvl w:val="0"/>
          <w:numId w:val="3"/>
        </w:numPr>
        <w:spacing w:before="60" w:after="60" w:line="276" w:lineRule="auto"/>
        <w:jc w:val="both"/>
        <w:rPr>
          <w:rFonts w:ascii="Times New Roman" w:hAnsi="Times New Roman"/>
          <w:sz w:val="18"/>
          <w:szCs w:val="18"/>
        </w:rPr>
      </w:pPr>
      <w:r>
        <w:rPr>
          <w:rFonts w:ascii="Times New Roman" w:hAnsi="Times New Roman"/>
          <w:sz w:val="18"/>
          <w:szCs w:val="18"/>
        </w:rPr>
        <w:t xml:space="preserve">Alessandro Delfanti, Adam Arvidsson (2019): </w:t>
      </w:r>
      <w:r>
        <w:rPr>
          <w:rFonts w:ascii="Times New Roman" w:hAnsi="Times New Roman"/>
          <w:i/>
          <w:sz w:val="18"/>
          <w:szCs w:val="18"/>
        </w:rPr>
        <w:t>Introduction to Digital Media</w:t>
      </w:r>
      <w:r>
        <w:rPr>
          <w:rFonts w:ascii="Times New Roman" w:hAnsi="Times New Roman"/>
          <w:sz w:val="18"/>
          <w:szCs w:val="18"/>
        </w:rPr>
        <w:t>, John Wiley &amp; Sons, Inc.</w:t>
      </w:r>
    </w:p>
    <w:p w14:paraId="01E00075" w14:textId="77777777" w:rsidR="00941776" w:rsidRDefault="00000000">
      <w:pPr>
        <w:numPr>
          <w:ilvl w:val="0"/>
          <w:numId w:val="3"/>
        </w:numPr>
        <w:spacing w:before="60" w:after="60" w:line="276" w:lineRule="auto"/>
        <w:jc w:val="both"/>
        <w:rPr>
          <w:rFonts w:ascii="Times New Roman" w:hAnsi="Times New Roman"/>
          <w:sz w:val="18"/>
          <w:szCs w:val="18"/>
        </w:rPr>
      </w:pPr>
      <w:r>
        <w:rPr>
          <w:rFonts w:ascii="Times New Roman" w:hAnsi="Times New Roman"/>
          <w:sz w:val="18"/>
          <w:szCs w:val="18"/>
        </w:rPr>
        <w:t xml:space="preserve">Simon Kingsnorth (2016): </w:t>
      </w:r>
      <w:r>
        <w:rPr>
          <w:rFonts w:ascii="Times New Roman" w:hAnsi="Times New Roman"/>
          <w:i/>
          <w:sz w:val="18"/>
          <w:szCs w:val="18"/>
        </w:rPr>
        <w:t>Digital Marketing Strategy: An Integrated Approach to Online Marketing</w:t>
      </w:r>
      <w:r>
        <w:rPr>
          <w:rFonts w:ascii="Times New Roman" w:hAnsi="Times New Roman"/>
          <w:sz w:val="18"/>
          <w:szCs w:val="18"/>
        </w:rPr>
        <w:t xml:space="preserve"> 1st Edition</w:t>
      </w:r>
    </w:p>
    <w:p w14:paraId="097E39E3" w14:textId="77777777" w:rsidR="00941776" w:rsidRDefault="00000000">
      <w:pPr>
        <w:widowControl w:val="0"/>
        <w:numPr>
          <w:ilvl w:val="0"/>
          <w:numId w:val="3"/>
        </w:numPr>
        <w:pBdr>
          <w:top w:val="nil"/>
          <w:left w:val="nil"/>
          <w:bottom w:val="nil"/>
          <w:right w:val="nil"/>
          <w:between w:val="nil"/>
        </w:pBdr>
        <w:spacing w:before="240" w:after="0" w:line="360" w:lineRule="auto"/>
        <w:ind w:right="-630"/>
        <w:jc w:val="both"/>
        <w:rPr>
          <w:rFonts w:ascii="Times New Roman" w:hAnsi="Times New Roman"/>
          <w:color w:val="000000"/>
          <w:sz w:val="18"/>
          <w:szCs w:val="18"/>
        </w:rPr>
      </w:pPr>
      <w:r>
        <w:rPr>
          <w:rFonts w:ascii="Times New Roman" w:hAnsi="Times New Roman"/>
          <w:color w:val="000000"/>
          <w:sz w:val="18"/>
          <w:szCs w:val="18"/>
        </w:rPr>
        <w:t xml:space="preserve">Feldman, TONY (2003): </w:t>
      </w:r>
      <w:r>
        <w:rPr>
          <w:rFonts w:ascii="Times New Roman" w:hAnsi="Times New Roman"/>
          <w:i/>
          <w:color w:val="000000"/>
          <w:sz w:val="18"/>
          <w:szCs w:val="18"/>
        </w:rPr>
        <w:t>An Introduction to Digital Media</w:t>
      </w:r>
      <w:r>
        <w:rPr>
          <w:rFonts w:ascii="Times New Roman" w:hAnsi="Times New Roman"/>
          <w:color w:val="000000"/>
          <w:sz w:val="18"/>
          <w:szCs w:val="18"/>
        </w:rPr>
        <w:t>, Taylor&amp;Francis.</w:t>
      </w:r>
    </w:p>
    <w:p w14:paraId="4A7F617B" w14:textId="77777777" w:rsidR="00941776" w:rsidRDefault="00000000">
      <w:pPr>
        <w:numPr>
          <w:ilvl w:val="0"/>
          <w:numId w:val="3"/>
        </w:numPr>
        <w:pBdr>
          <w:top w:val="nil"/>
          <w:left w:val="nil"/>
          <w:bottom w:val="nil"/>
          <w:right w:val="nil"/>
          <w:between w:val="nil"/>
        </w:pBdr>
        <w:spacing w:after="0" w:line="360" w:lineRule="auto"/>
        <w:rPr>
          <w:rFonts w:ascii="Times New Roman" w:hAnsi="Times New Roman"/>
          <w:color w:val="000000"/>
          <w:sz w:val="18"/>
          <w:szCs w:val="18"/>
        </w:rPr>
      </w:pPr>
      <w:r>
        <w:rPr>
          <w:rFonts w:ascii="Times New Roman" w:hAnsi="Times New Roman"/>
          <w:color w:val="000000"/>
          <w:sz w:val="18"/>
          <w:szCs w:val="18"/>
        </w:rPr>
        <w:t xml:space="preserve">Pulizzi, J.: Epic </w:t>
      </w:r>
      <w:r>
        <w:rPr>
          <w:rFonts w:ascii="Times New Roman" w:hAnsi="Times New Roman"/>
          <w:i/>
          <w:color w:val="000000"/>
          <w:sz w:val="18"/>
          <w:szCs w:val="18"/>
        </w:rPr>
        <w:t>Content Marketing</w:t>
      </w:r>
      <w:r>
        <w:rPr>
          <w:rFonts w:ascii="Times New Roman" w:hAnsi="Times New Roman"/>
          <w:color w:val="000000"/>
          <w:sz w:val="18"/>
          <w:szCs w:val="18"/>
        </w:rPr>
        <w:t>, Mcgraw Hill Education, 2014.</w:t>
      </w:r>
    </w:p>
    <w:p w14:paraId="13CB7602" w14:textId="77777777" w:rsidR="00941776" w:rsidRDefault="00000000">
      <w:pPr>
        <w:numPr>
          <w:ilvl w:val="0"/>
          <w:numId w:val="3"/>
        </w:numPr>
        <w:pBdr>
          <w:top w:val="nil"/>
          <w:left w:val="nil"/>
          <w:bottom w:val="nil"/>
          <w:right w:val="nil"/>
          <w:between w:val="nil"/>
        </w:pBdr>
        <w:spacing w:after="0" w:line="360" w:lineRule="auto"/>
        <w:jc w:val="both"/>
        <w:rPr>
          <w:rFonts w:ascii="Times New Roman" w:hAnsi="Times New Roman"/>
          <w:color w:val="000000"/>
          <w:sz w:val="18"/>
          <w:szCs w:val="18"/>
        </w:rPr>
      </w:pPr>
      <w:r>
        <w:rPr>
          <w:rFonts w:ascii="Times New Roman" w:hAnsi="Times New Roman"/>
          <w:color w:val="000000"/>
          <w:sz w:val="18"/>
          <w:szCs w:val="18"/>
        </w:rPr>
        <w:t xml:space="preserve">Simon Kingsnorth: </w:t>
      </w:r>
      <w:r>
        <w:rPr>
          <w:rFonts w:ascii="Times New Roman" w:hAnsi="Times New Roman"/>
          <w:i/>
          <w:color w:val="000000"/>
          <w:sz w:val="18"/>
          <w:szCs w:val="18"/>
        </w:rPr>
        <w:t>Digital Marketing Strategy: An Integrated Approach to Online Marketing</w:t>
      </w:r>
      <w:r>
        <w:rPr>
          <w:rFonts w:ascii="Times New Roman" w:hAnsi="Times New Roman"/>
          <w:color w:val="000000"/>
          <w:sz w:val="18"/>
          <w:szCs w:val="18"/>
        </w:rPr>
        <w:t xml:space="preserve"> 1st Edition, 2016.  </w:t>
      </w:r>
    </w:p>
    <w:p w14:paraId="7F7AD61B" w14:textId="77777777" w:rsidR="00941776" w:rsidRDefault="00000000">
      <w:pPr>
        <w:numPr>
          <w:ilvl w:val="0"/>
          <w:numId w:val="3"/>
        </w:numPr>
        <w:pBdr>
          <w:top w:val="nil"/>
          <w:left w:val="nil"/>
          <w:bottom w:val="nil"/>
          <w:right w:val="nil"/>
          <w:between w:val="nil"/>
        </w:pBdr>
        <w:spacing w:after="60" w:line="276" w:lineRule="auto"/>
        <w:jc w:val="both"/>
        <w:rPr>
          <w:rFonts w:ascii="Times New Roman" w:hAnsi="Times New Roman"/>
          <w:color w:val="000000"/>
          <w:sz w:val="18"/>
          <w:szCs w:val="18"/>
        </w:rPr>
      </w:pPr>
      <w:r>
        <w:rPr>
          <w:rFonts w:ascii="Times New Roman" w:hAnsi="Times New Roman"/>
          <w:color w:val="000000"/>
          <w:sz w:val="18"/>
          <w:szCs w:val="18"/>
        </w:rPr>
        <w:t xml:space="preserve">Ryan, D. and Jones, C.: </w:t>
      </w:r>
      <w:r>
        <w:rPr>
          <w:rFonts w:ascii="Times New Roman" w:hAnsi="Times New Roman"/>
          <w:i/>
          <w:color w:val="000000"/>
          <w:sz w:val="18"/>
          <w:szCs w:val="18"/>
        </w:rPr>
        <w:t>Understanding Digital Marketing: Marketing Strategies for Engaging the Digital Generation</w:t>
      </w:r>
      <w:r>
        <w:rPr>
          <w:rFonts w:ascii="Times New Roman" w:hAnsi="Times New Roman"/>
          <w:color w:val="000000"/>
          <w:sz w:val="18"/>
          <w:szCs w:val="18"/>
        </w:rPr>
        <w:t xml:space="preserve">, 4th edition (2016.) </w:t>
      </w:r>
    </w:p>
    <w:sectPr w:rsidR="0094177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3B77" w14:textId="77777777" w:rsidR="00752806" w:rsidRDefault="00752806">
      <w:pPr>
        <w:spacing w:after="0" w:line="240" w:lineRule="auto"/>
      </w:pPr>
      <w:r>
        <w:separator/>
      </w:r>
    </w:p>
  </w:endnote>
  <w:endnote w:type="continuationSeparator" w:id="0">
    <w:p w14:paraId="6330163D" w14:textId="77777777" w:rsidR="00752806" w:rsidRDefault="0075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EE1B" w14:textId="77777777" w:rsidR="00752806" w:rsidRDefault="00752806">
      <w:pPr>
        <w:spacing w:after="0" w:line="240" w:lineRule="auto"/>
      </w:pPr>
      <w:r>
        <w:separator/>
      </w:r>
    </w:p>
  </w:footnote>
  <w:footnote w:type="continuationSeparator" w:id="0">
    <w:p w14:paraId="7629FC01" w14:textId="77777777" w:rsidR="00752806" w:rsidRDefault="0075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F724" w14:textId="77777777" w:rsidR="00941776" w:rsidRDefault="00000000">
    <w:pPr>
      <w:pBdr>
        <w:top w:val="nil"/>
        <w:left w:val="nil"/>
        <w:bottom w:val="nil"/>
        <w:right w:val="nil"/>
        <w:between w:val="nil"/>
      </w:pBdr>
      <w:tabs>
        <w:tab w:val="center" w:pos="4680"/>
        <w:tab w:val="right" w:pos="9360"/>
      </w:tabs>
      <w:spacing w:after="0" w:line="360" w:lineRule="auto"/>
      <w:rPr>
        <w:rFonts w:ascii="Times New Roman" w:hAnsi="Times New Roman"/>
        <w:b/>
        <w:i/>
        <w:color w:val="000000"/>
        <w:sz w:val="24"/>
        <w:szCs w:val="24"/>
      </w:rPr>
    </w:pPr>
    <w:r>
      <w:rPr>
        <w:rFonts w:ascii="Times New Roman" w:hAnsi="Times New Roman"/>
        <w:i/>
        <w:color w:val="000000"/>
        <w:sz w:val="24"/>
        <w:szCs w:val="24"/>
      </w:rPr>
      <w:t>Institution:</w:t>
    </w:r>
    <w:r>
      <w:rPr>
        <w:rFonts w:ascii="Times New Roman" w:hAnsi="Times New Roman"/>
        <w:b/>
        <w:i/>
        <w:color w:val="000000"/>
        <w:sz w:val="24"/>
        <w:szCs w:val="24"/>
      </w:rPr>
      <w:t xml:space="preserve"> Zagreb School of Business</w:t>
    </w:r>
  </w:p>
  <w:p w14:paraId="14BC01B6" w14:textId="77777777" w:rsidR="00941776" w:rsidRDefault="00000000">
    <w:pPr>
      <w:pBdr>
        <w:top w:val="nil"/>
        <w:left w:val="nil"/>
        <w:bottom w:val="nil"/>
        <w:right w:val="nil"/>
        <w:between w:val="nil"/>
      </w:pBdr>
      <w:tabs>
        <w:tab w:val="center" w:pos="4680"/>
        <w:tab w:val="right" w:pos="9360"/>
      </w:tabs>
      <w:spacing w:after="0" w:line="360" w:lineRule="auto"/>
      <w:rPr>
        <w:rFonts w:ascii="Times New Roman" w:hAnsi="Times New Roman"/>
        <w:i/>
        <w:color w:val="000000"/>
        <w:sz w:val="24"/>
        <w:szCs w:val="24"/>
      </w:rPr>
    </w:pPr>
    <w:r>
      <w:rPr>
        <w:rFonts w:ascii="Times New Roman" w:hAnsi="Times New Roman"/>
        <w:i/>
        <w:color w:val="000000"/>
        <w:sz w:val="24"/>
        <w:szCs w:val="24"/>
      </w:rPr>
      <w:t>Project name: Quality of Virtual Studies</w:t>
    </w:r>
  </w:p>
  <w:p w14:paraId="0B9A7099" w14:textId="77777777" w:rsidR="00941776" w:rsidRDefault="00941776">
    <w:pPr>
      <w:pBdr>
        <w:top w:val="nil"/>
        <w:left w:val="nil"/>
        <w:bottom w:val="nil"/>
        <w:right w:val="nil"/>
        <w:between w:val="nil"/>
      </w:pBdr>
      <w:tabs>
        <w:tab w:val="center" w:pos="4680"/>
        <w:tab w:val="right" w:pos="9360"/>
      </w:tabs>
      <w:spacing w:after="0" w:line="360" w:lineRule="auto"/>
      <w:rPr>
        <w:rFonts w:ascii="Times New Roman" w:hAnsi="Times New Roman"/>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B09"/>
    <w:multiLevelType w:val="multilevel"/>
    <w:tmpl w:val="6FFA3F9C"/>
    <w:lvl w:ilvl="0">
      <w:start w:val="1"/>
      <w:numFmt w:val="decimal"/>
      <w:lvlText w:val="%1."/>
      <w:lvlJc w:val="left"/>
      <w:pPr>
        <w:ind w:left="540" w:hanging="360"/>
      </w:pPr>
      <w:rPr>
        <w:b/>
        <w:color w:val="00000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1A5274FF"/>
    <w:multiLevelType w:val="multilevel"/>
    <w:tmpl w:val="3C088A8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680C65FF"/>
    <w:multiLevelType w:val="multilevel"/>
    <w:tmpl w:val="68921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3634389">
    <w:abstractNumId w:val="2"/>
  </w:num>
  <w:num w:numId="2" w16cid:durableId="960383552">
    <w:abstractNumId w:val="0"/>
  </w:num>
  <w:num w:numId="3" w16cid:durableId="1509097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76"/>
    <w:rsid w:val="003A543C"/>
    <w:rsid w:val="003B223E"/>
    <w:rsid w:val="00752806"/>
    <w:rsid w:val="00941776"/>
    <w:rsid w:val="00FF6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15E9"/>
  <w15:docId w15:val="{12DA1D01-E146-405E-891C-AF249855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44"/>
    <w:rPr>
      <w:rFonts w:eastAsia="Times New Roman" w:cs="Times New Roman"/>
      <w:lang w:eastAsia="lt-L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ED1B44"/>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har"/>
    <w:basedOn w:val="Normal"/>
    <w:link w:val="EncabezadoCar"/>
    <w:uiPriority w:val="99"/>
    <w:unhideWhenUsed/>
    <w:rsid w:val="00ED1B44"/>
    <w:pPr>
      <w:tabs>
        <w:tab w:val="center" w:pos="4680"/>
        <w:tab w:val="right" w:pos="9360"/>
      </w:tabs>
      <w:spacing w:after="0" w:line="240" w:lineRule="auto"/>
    </w:pPr>
  </w:style>
  <w:style w:type="character" w:customStyle="1" w:styleId="EncabezadoCar">
    <w:name w:val="Encabezado Car"/>
    <w:aliases w:val=" Char Car"/>
    <w:basedOn w:val="Fuentedeprrafopredeter"/>
    <w:link w:val="Encabezado"/>
    <w:uiPriority w:val="99"/>
    <w:rsid w:val="00ED1B44"/>
    <w:rPr>
      <w:rFonts w:ascii="Calibri" w:eastAsia="Times New Roman" w:hAnsi="Calibri" w:cs="Times New Roman"/>
      <w:lang w:val="lt-LT" w:eastAsia="lt-LT"/>
    </w:rPr>
  </w:style>
  <w:style w:type="paragraph" w:styleId="Piedepgina">
    <w:name w:val="footer"/>
    <w:basedOn w:val="Normal"/>
    <w:link w:val="PiedepginaCar"/>
    <w:uiPriority w:val="99"/>
    <w:unhideWhenUsed/>
    <w:rsid w:val="00ED1B4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1B44"/>
    <w:rPr>
      <w:rFonts w:ascii="Calibri" w:eastAsia="Times New Roman" w:hAnsi="Calibri" w:cs="Times New Roman"/>
      <w:lang w:val="lt-LT" w:eastAsia="lt-LT"/>
    </w:rPr>
  </w:style>
  <w:style w:type="paragraph" w:styleId="Prrafodelista">
    <w:name w:val="List Paragraph"/>
    <w:basedOn w:val="Normal"/>
    <w:uiPriority w:val="34"/>
    <w:qFormat/>
    <w:rsid w:val="00BB42A1"/>
    <w:pPr>
      <w:ind w:left="720"/>
      <w:contextualSpacing/>
    </w:pPr>
  </w:style>
  <w:style w:type="character" w:styleId="Hipervnculo">
    <w:name w:val="Hyperlink"/>
    <w:rsid w:val="001B04DE"/>
    <w:rPr>
      <w:rFonts w:cs="Times New Roman"/>
      <w:color w:val="0000FF"/>
      <w:u w:val="single"/>
    </w:rPr>
  </w:style>
  <w:style w:type="character" w:customStyle="1" w:styleId="Internetosaitas">
    <w:name w:val="Interneto saitas"/>
    <w:rsid w:val="00D13F8B"/>
    <w:rPr>
      <w:rFonts w:cs="Times New Roman"/>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val="lt-LT" w:eastAsia="lt-LT"/>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121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173"/>
    <w:rPr>
      <w:rFonts w:ascii="Segoe UI" w:eastAsia="Times New Roman" w:hAnsi="Segoe UI" w:cs="Segoe UI"/>
      <w:sz w:val="18"/>
      <w:szCs w:val="18"/>
      <w:lang w:val="lt-LT" w:eastAsia="lt-LT"/>
    </w:r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TzOc/pI1iztDn8eXNkjN6KeVg==">AMUW2mUy0w6+ezrILTbv/L9MniB2xHj+du9vw0+vQJ93/o5clEeWPIy16waTHIhtQobaV4Ee/4bBHd+IpMavedA8FoRWMo3RK4v7mc99t+qzzHlq/rlSoogqP+bpLStdr2VydRbXRyfA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3071</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Volskiene</dc:creator>
  <cp:lastModifiedBy>Juan Pérez Miranda</cp:lastModifiedBy>
  <cp:revision>2</cp:revision>
  <cp:lastPrinted>2022-09-07T13:59:00Z</cp:lastPrinted>
  <dcterms:created xsi:type="dcterms:W3CDTF">2022-09-08T15:26:00Z</dcterms:created>
  <dcterms:modified xsi:type="dcterms:W3CDTF">2022-09-08T15:26:00Z</dcterms:modified>
</cp:coreProperties>
</file>